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134F2A" w14:textId="202049AD" w:rsidR="00E021C3" w:rsidRDefault="00BE14E0" w:rsidP="00577B13">
      <w:pPr>
        <w:jc w:val="center"/>
        <w:rPr>
          <w:rFonts w:ascii="League Gothic" w:hAnsi="League Gothic"/>
          <w:color w:val="1F3859"/>
          <w:sz w:val="44"/>
          <w:szCs w:val="40"/>
        </w:rPr>
      </w:pPr>
      <w:r>
        <w:rPr>
          <w:rFonts w:ascii="League Gothic" w:hAnsi="League Gothic"/>
          <w:noProof/>
          <w:color w:val="1F3859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B74386" wp14:editId="3BEECF93">
                <wp:simplePos x="0" y="0"/>
                <wp:positionH relativeFrom="page">
                  <wp:align>right</wp:align>
                </wp:positionH>
                <wp:positionV relativeFrom="paragraph">
                  <wp:posOffset>-381000</wp:posOffset>
                </wp:positionV>
                <wp:extent cx="7978140" cy="2528514"/>
                <wp:effectExtent l="0" t="0" r="3810" b="571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78140" cy="2528514"/>
                        </a:xfrm>
                        <a:prstGeom prst="rect">
                          <a:avLst/>
                        </a:prstGeom>
                        <a:solidFill>
                          <a:srgbClr val="94C6BD">
                            <a:alpha val="56863"/>
                          </a:srgb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F0E4DCA" w14:textId="0003F9FC" w:rsidR="00BE14E0" w:rsidRPr="00D52407" w:rsidRDefault="008F1D67" w:rsidP="00BE14E0">
                            <w:pPr>
                              <w:jc w:val="center"/>
                              <w:rPr>
                                <w:rFonts w:ascii="League Spartan" w:hAnsi="League Spartan"/>
                                <w:color w:val="1F3859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="League Spartan" w:hAnsi="League Spartan"/>
                                <w:color w:val="1F3859"/>
                                <w:sz w:val="56"/>
                                <w:szCs w:val="56"/>
                              </w:rPr>
                              <w:t>Media</w:t>
                            </w:r>
                            <w:r w:rsidR="00BE14E0" w:rsidRPr="00D52407">
                              <w:rPr>
                                <w:rFonts w:ascii="League Spartan" w:hAnsi="League Spartan"/>
                                <w:color w:val="1F3859"/>
                                <w:sz w:val="56"/>
                                <w:szCs w:val="56"/>
                              </w:rPr>
                              <w:t xml:space="preserve"> Toolkit:</w:t>
                            </w:r>
                          </w:p>
                          <w:p w14:paraId="27D13449" w14:textId="77777777" w:rsidR="00B23CB2" w:rsidRPr="00B23CB2" w:rsidRDefault="00B23CB2" w:rsidP="00B23CB2">
                            <w:pPr>
                              <w:jc w:val="center"/>
                              <w:rPr>
                                <w:rFonts w:ascii="League Spartan" w:hAnsi="League Spartan"/>
                                <w:color w:val="1F3859"/>
                                <w:sz w:val="56"/>
                                <w:szCs w:val="56"/>
                              </w:rPr>
                            </w:pPr>
                            <w:r w:rsidRPr="00B23CB2">
                              <w:rPr>
                                <w:rFonts w:ascii="League Spartan" w:hAnsi="League Spartan"/>
                                <w:b/>
                                <w:bCs/>
                                <w:color w:val="1F3859"/>
                                <w:sz w:val="56"/>
                                <w:szCs w:val="56"/>
                              </w:rPr>
                              <w:t>Assessing Telehealth Experiences to</w:t>
                            </w:r>
                          </w:p>
                          <w:p w14:paraId="1FCF9928" w14:textId="77777777" w:rsidR="00B23CB2" w:rsidRPr="00B23CB2" w:rsidRDefault="00B23CB2" w:rsidP="00B23CB2">
                            <w:pPr>
                              <w:jc w:val="center"/>
                              <w:rPr>
                                <w:rFonts w:ascii="League Spartan" w:hAnsi="League Spartan"/>
                                <w:color w:val="1F3859"/>
                                <w:sz w:val="56"/>
                                <w:szCs w:val="56"/>
                              </w:rPr>
                            </w:pPr>
                            <w:r w:rsidRPr="00B23CB2">
                              <w:rPr>
                                <w:rFonts w:ascii="League Spartan" w:hAnsi="League Spartan"/>
                                <w:b/>
                                <w:bCs/>
                                <w:color w:val="1F3859"/>
                                <w:sz w:val="56"/>
                                <w:szCs w:val="56"/>
                              </w:rPr>
                              <w:t>Advance Health Equity</w:t>
                            </w:r>
                          </w:p>
                          <w:p w14:paraId="7A3355B1" w14:textId="77777777" w:rsidR="00B23CB2" w:rsidRPr="00B23CB2" w:rsidRDefault="00B23CB2" w:rsidP="00B23CB2">
                            <w:pPr>
                              <w:jc w:val="center"/>
                              <w:rPr>
                                <w:rFonts w:ascii="League Gothic" w:hAnsi="League Gothic"/>
                                <w:color w:val="1F3859"/>
                                <w:sz w:val="44"/>
                                <w:szCs w:val="40"/>
                              </w:rPr>
                            </w:pPr>
                            <w:r w:rsidRPr="00B23CB2">
                              <w:rPr>
                                <w:rFonts w:ascii="League Gothic" w:hAnsi="League Gothic"/>
                                <w:color w:val="1F3859"/>
                                <w:sz w:val="44"/>
                                <w:szCs w:val="40"/>
                              </w:rPr>
                              <w:t xml:space="preserve">for People with Disabilities in Georgia in a Post-COVID-19 Era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1B74386" id="Rectangle 11" o:spid="_x0000_s1026" style="position:absolute;left:0;text-align:left;margin-left:577pt;margin-top:-30pt;width:628.2pt;height:199.1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" fillcolor="#94c6bd" stroked="f" strokeweight="1pt">
                <v:fill opacity="37265f"/>
                <v:textbox>
                  <w:txbxContent>
                    <w:p w14:paraId="1F0E4DCA" w14:textId="0003F9FC" w:rsidR="00BE14E0" w:rsidRPr="00D52407" w:rsidRDefault="008F1D67" w:rsidP="00BE14E0">
                      <w:pPr>
                        <w:jc w:val="center"/>
                        <w:rPr>
                          <w:rFonts w:ascii="League Spartan" w:hAnsi="League Spartan"/>
                          <w:color w:val="1F3859"/>
                          <w:sz w:val="56"/>
                          <w:szCs w:val="56"/>
                        </w:rPr>
                      </w:pPr>
                      <w:r>
                        <w:rPr>
                          <w:rFonts w:ascii="League Spartan" w:hAnsi="League Spartan"/>
                          <w:color w:val="1F3859"/>
                          <w:sz w:val="56"/>
                          <w:szCs w:val="56"/>
                        </w:rPr>
                        <w:t>Media</w:t>
                      </w:r>
                      <w:r w:rsidR="00BE14E0" w:rsidRPr="00D52407">
                        <w:rPr>
                          <w:rFonts w:ascii="League Spartan" w:hAnsi="League Spartan"/>
                          <w:color w:val="1F3859"/>
                          <w:sz w:val="56"/>
                          <w:szCs w:val="56"/>
                        </w:rPr>
                        <w:t xml:space="preserve"> Toolkit:</w:t>
                      </w:r>
                    </w:p>
                    <w:p w14:paraId="27D13449" w14:textId="77777777" w:rsidR="00B23CB2" w:rsidRPr="00B23CB2" w:rsidRDefault="00B23CB2" w:rsidP="00B23CB2">
                      <w:pPr>
                        <w:jc w:val="center"/>
                        <w:rPr>
                          <w:rFonts w:ascii="League Spartan" w:hAnsi="League Spartan"/>
                          <w:color w:val="1F3859"/>
                          <w:sz w:val="56"/>
                          <w:szCs w:val="56"/>
                        </w:rPr>
                      </w:pPr>
                      <w:r w:rsidRPr="00B23CB2">
                        <w:rPr>
                          <w:rFonts w:ascii="League Spartan" w:hAnsi="League Spartan"/>
                          <w:b/>
                          <w:bCs/>
                          <w:color w:val="1F3859"/>
                          <w:sz w:val="56"/>
                          <w:szCs w:val="56"/>
                        </w:rPr>
                        <w:t>Assessing Telehealth Experiences to</w:t>
                      </w:r>
                    </w:p>
                    <w:p w14:paraId="1FCF9928" w14:textId="77777777" w:rsidR="00B23CB2" w:rsidRPr="00B23CB2" w:rsidRDefault="00B23CB2" w:rsidP="00B23CB2">
                      <w:pPr>
                        <w:jc w:val="center"/>
                        <w:rPr>
                          <w:rFonts w:ascii="League Spartan" w:hAnsi="League Spartan"/>
                          <w:color w:val="1F3859"/>
                          <w:sz w:val="56"/>
                          <w:szCs w:val="56"/>
                        </w:rPr>
                      </w:pPr>
                      <w:r w:rsidRPr="00B23CB2">
                        <w:rPr>
                          <w:rFonts w:ascii="League Spartan" w:hAnsi="League Spartan"/>
                          <w:b/>
                          <w:bCs/>
                          <w:color w:val="1F3859"/>
                          <w:sz w:val="56"/>
                          <w:szCs w:val="56"/>
                        </w:rPr>
                        <w:t>Advance Health Equity</w:t>
                      </w:r>
                    </w:p>
                    <w:p w14:paraId="7A3355B1" w14:textId="77777777" w:rsidR="00B23CB2" w:rsidRPr="00B23CB2" w:rsidRDefault="00B23CB2" w:rsidP="00B23CB2">
                      <w:pPr>
                        <w:jc w:val="center"/>
                        <w:rPr>
                          <w:rFonts w:ascii="League Gothic" w:hAnsi="League Gothic"/>
                          <w:color w:val="1F3859"/>
                          <w:sz w:val="44"/>
                          <w:szCs w:val="40"/>
                        </w:rPr>
                      </w:pPr>
                      <w:r w:rsidRPr="00B23CB2">
                        <w:rPr>
                          <w:rFonts w:ascii="League Gothic" w:hAnsi="League Gothic"/>
                          <w:color w:val="1F3859"/>
                          <w:sz w:val="44"/>
                          <w:szCs w:val="40"/>
                        </w:rPr>
                        <w:t xml:space="preserve">for People with Disabilities in Georgia in a Post-COVID-19 Era 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61847B43" w14:textId="3279AED4" w:rsidR="00BE14E0" w:rsidRDefault="00BE14E0" w:rsidP="00577B13">
      <w:pPr>
        <w:jc w:val="center"/>
        <w:rPr>
          <w:rFonts w:ascii="League Gothic" w:hAnsi="League Gothic"/>
          <w:color w:val="1F3859"/>
          <w:sz w:val="44"/>
          <w:szCs w:val="40"/>
        </w:rPr>
      </w:pPr>
    </w:p>
    <w:p w14:paraId="0134CDAA" w14:textId="61C2B3A5" w:rsidR="00BE14E0" w:rsidRDefault="00BE14E0" w:rsidP="00577B13">
      <w:pPr>
        <w:jc w:val="center"/>
        <w:rPr>
          <w:rFonts w:ascii="League Gothic" w:hAnsi="League Gothic"/>
          <w:color w:val="1F3859"/>
          <w:sz w:val="44"/>
          <w:szCs w:val="40"/>
        </w:rPr>
      </w:pPr>
    </w:p>
    <w:p w14:paraId="0572A653" w14:textId="7015BCE2" w:rsidR="00BE14E0" w:rsidRDefault="00BE14E0" w:rsidP="00577B13">
      <w:pPr>
        <w:jc w:val="center"/>
        <w:rPr>
          <w:rFonts w:ascii="League Gothic" w:hAnsi="League Gothic"/>
          <w:color w:val="1F3859"/>
          <w:sz w:val="44"/>
          <w:szCs w:val="40"/>
        </w:rPr>
      </w:pPr>
    </w:p>
    <w:p w14:paraId="74613B47" w14:textId="1207DC1B" w:rsidR="00BE14E0" w:rsidRDefault="00BE14E0" w:rsidP="00577B13">
      <w:pPr>
        <w:jc w:val="center"/>
        <w:rPr>
          <w:rFonts w:ascii="League Gothic" w:hAnsi="League Gothic"/>
          <w:color w:val="1F3859"/>
          <w:sz w:val="44"/>
          <w:szCs w:val="40"/>
        </w:rPr>
      </w:pPr>
    </w:p>
    <w:p w14:paraId="2188A1E8" w14:textId="44CC551A" w:rsidR="00BE14E0" w:rsidRDefault="008F1D67" w:rsidP="00577B13">
      <w:pPr>
        <w:jc w:val="center"/>
        <w:rPr>
          <w:rFonts w:ascii="League Gothic" w:hAnsi="League Gothic"/>
          <w:color w:val="1F3859"/>
          <w:sz w:val="44"/>
          <w:szCs w:val="40"/>
        </w:rPr>
      </w:pPr>
      <w:r>
        <w:rPr>
          <w:rFonts w:ascii="League Gothic" w:hAnsi="League Gothic"/>
          <w:noProof/>
          <w:color w:val="1F3859"/>
          <w:sz w:val="44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F005F1F" wp14:editId="06164195">
                <wp:simplePos x="0" y="0"/>
                <wp:positionH relativeFrom="page">
                  <wp:align>left</wp:align>
                </wp:positionH>
                <wp:positionV relativeFrom="paragraph">
                  <wp:posOffset>332105</wp:posOffset>
                </wp:positionV>
                <wp:extent cx="7764780" cy="815340"/>
                <wp:effectExtent l="0" t="0" r="7620" b="381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764780" cy="815340"/>
                        </a:xfrm>
                        <a:prstGeom prst="rect">
                          <a:avLst/>
                        </a:prstGeom>
                        <a:solidFill>
                          <a:srgbClr val="006FAE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529F14" w14:textId="77777777" w:rsidR="00B74C8C" w:rsidRPr="00173F0A" w:rsidRDefault="00B74C8C" w:rsidP="00B74C8C">
                            <w:pPr>
                              <w:jc w:val="center"/>
                              <w:rPr>
                                <w:rFonts w:ascii="League Gothic" w:hAnsi="League Gothic"/>
                                <w:color w:val="FFFFFF" w:themeColor="background1"/>
                                <w:sz w:val="40"/>
                                <w:szCs w:val="36"/>
                              </w:rPr>
                            </w:pPr>
                            <w:r w:rsidRPr="00173F0A">
                              <w:rPr>
                                <w:rFonts w:ascii="League Gothic" w:hAnsi="League Gothic"/>
                                <w:color w:val="FFFFFF" w:themeColor="background1"/>
                                <w:sz w:val="40"/>
                                <w:szCs w:val="36"/>
                              </w:rPr>
                              <w:t>Presented by Morehouse School of Medicine National Center for Primary Care</w:t>
                            </w:r>
                          </w:p>
                          <w:p w14:paraId="6CFAE4FD" w14:textId="09ADA94C" w:rsidR="00B74C8C" w:rsidRPr="00173F0A" w:rsidRDefault="00B74C8C" w:rsidP="00B74C8C">
                            <w:pPr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r w:rsidRPr="00173F0A">
                              <w:rPr>
                                <w:rFonts w:ascii="League Gothic" w:hAnsi="League Gothic"/>
                                <w:color w:val="FFFFFF" w:themeColor="background1"/>
                                <w:sz w:val="40"/>
                                <w:szCs w:val="36"/>
                              </w:rPr>
                              <w:t>In partnership with United Health Foundation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F005F1F" id="Rectangle 12" o:spid="_x0000_s1027" style="position:absolute;left:0;text-align:left;margin-left:0;margin-top:26.15pt;width:611.4pt;height:64.2pt;z-index:251661312;visibility:visible;mso-wrap-style:square;mso-width-percent:0;mso-wrap-distance-left:9pt;mso-wrap-distance-top:0;mso-wrap-distance-right:9pt;mso-wrap-distance-bottom:0;mso-position-horizontal:left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" fillcolor="#006fae" stroked="f" strokeweight="1pt">
                <v:textbox>
                  <w:txbxContent>
                    <w:p w14:paraId="71529F14" w14:textId="77777777" w:rsidR="00B74C8C" w:rsidRPr="00173F0A" w:rsidRDefault="00B74C8C" w:rsidP="00B74C8C">
                      <w:pPr>
                        <w:jc w:val="center"/>
                        <w:rPr>
                          <w:rFonts w:ascii="League Gothic" w:hAnsi="League Gothic"/>
                          <w:color w:val="FFFFFF" w:themeColor="background1"/>
                          <w:sz w:val="40"/>
                          <w:szCs w:val="36"/>
                        </w:rPr>
                      </w:pPr>
                      <w:r w:rsidRPr="00173F0A">
                        <w:rPr>
                          <w:rFonts w:ascii="League Gothic" w:hAnsi="League Gothic"/>
                          <w:color w:val="FFFFFF" w:themeColor="background1"/>
                          <w:sz w:val="40"/>
                          <w:szCs w:val="36"/>
                        </w:rPr>
                        <w:t>Presented by Morehouse School of Medicine National Center for Primary Care</w:t>
                      </w:r>
                    </w:p>
                    <w:p w14:paraId="6CFAE4FD" w14:textId="09ADA94C" w:rsidR="00B74C8C" w:rsidRPr="00173F0A" w:rsidRDefault="00B74C8C" w:rsidP="00B74C8C">
                      <w:pPr>
                        <w:jc w:val="center"/>
                        <w:rPr>
                          <w:color w:val="FFFFFF" w:themeColor="background1"/>
                        </w:rPr>
                      </w:pPr>
                      <w:r w:rsidRPr="00173F0A">
                        <w:rPr>
                          <w:rFonts w:ascii="League Gothic" w:hAnsi="League Gothic"/>
                          <w:color w:val="FFFFFF" w:themeColor="background1"/>
                          <w:sz w:val="40"/>
                          <w:szCs w:val="36"/>
                        </w:rPr>
                        <w:t>In partnership with United Health Foundation</w:t>
                      </w: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5530BBFD" w14:textId="35F4E078" w:rsidR="004147BD" w:rsidRDefault="004147BD" w:rsidP="004147BD">
      <w:pPr>
        <w:jc w:val="center"/>
        <w:rPr>
          <w:rFonts w:ascii="League Gothic" w:hAnsi="League Gothic"/>
          <w:color w:val="1F3859"/>
          <w:sz w:val="40"/>
          <w:szCs w:val="36"/>
        </w:rPr>
      </w:pPr>
    </w:p>
    <w:p w14:paraId="0E5423D4" w14:textId="77777777" w:rsidR="00B74C8C" w:rsidRPr="00BE14E0" w:rsidRDefault="00B74C8C" w:rsidP="004147BD">
      <w:pPr>
        <w:jc w:val="center"/>
        <w:rPr>
          <w:rFonts w:ascii="League Gothic" w:hAnsi="League Gothic"/>
          <w:color w:val="1F3859"/>
          <w:sz w:val="40"/>
          <w:szCs w:val="36"/>
        </w:rPr>
      </w:pPr>
    </w:p>
    <w:p w14:paraId="2CD679A4" w14:textId="77777777" w:rsidR="004147BD" w:rsidRPr="00665A1E" w:rsidRDefault="004147BD" w:rsidP="00654978">
      <w:pPr>
        <w:jc w:val="center"/>
        <w:rPr>
          <w:rFonts w:ascii="League Gothic" w:hAnsi="League Gothic"/>
          <w:sz w:val="44"/>
          <w:szCs w:val="40"/>
        </w:rPr>
      </w:pPr>
    </w:p>
    <w:p w14:paraId="4E5AF6E2" w14:textId="77777777" w:rsidR="00864B41" w:rsidRDefault="00864B41"/>
    <w:p w14:paraId="1A4D2029" w14:textId="0192E52A" w:rsidR="00E021C3" w:rsidRDefault="00E021C3" w:rsidP="006B7B40">
      <w:r>
        <w:t xml:space="preserve">The Morehouse School of Medicine </w:t>
      </w:r>
      <w:r w:rsidR="00307996">
        <w:t xml:space="preserve">(MSM) </w:t>
      </w:r>
      <w:r>
        <w:t>National Center for Primary Care</w:t>
      </w:r>
      <w:r w:rsidR="00307996">
        <w:t xml:space="preserve"> (NCPC)</w:t>
      </w:r>
      <w:r w:rsidR="00DF7874">
        <w:t xml:space="preserve"> </w:t>
      </w:r>
      <w:r w:rsidR="006B7B40">
        <w:t>completed a study titled “</w:t>
      </w:r>
      <w:r w:rsidR="006B7B40" w:rsidRPr="006B7B40">
        <w:t>Assessing Telehealth Experiences to</w:t>
      </w:r>
      <w:r w:rsidR="006B7B40">
        <w:t xml:space="preserve"> </w:t>
      </w:r>
      <w:r w:rsidR="006B7B40" w:rsidRPr="006B7B40">
        <w:t>Advance Health Equity</w:t>
      </w:r>
      <w:r w:rsidR="006B7B40">
        <w:t xml:space="preserve"> </w:t>
      </w:r>
      <w:r w:rsidR="006B7B40" w:rsidRPr="006B7B40">
        <w:t>for People with Disabilities in Georgia in a Post-COVID-19 Era</w:t>
      </w:r>
      <w:r w:rsidR="006B7B40">
        <w:t>”.</w:t>
      </w:r>
    </w:p>
    <w:p w14:paraId="388CF402" w14:textId="77777777" w:rsidR="00E021C3" w:rsidRDefault="00E021C3"/>
    <w:p w14:paraId="36AD52DE" w14:textId="61E0ECBB" w:rsidR="00DF7874" w:rsidRDefault="00DF7874">
      <w:r>
        <w:t xml:space="preserve">This toolkit is available </w:t>
      </w:r>
      <w:r w:rsidR="00E021C3">
        <w:t xml:space="preserve">as a resource </w:t>
      </w:r>
      <w:r w:rsidR="009A3A7E">
        <w:t>to provide an overview of the study and share the findings</w:t>
      </w:r>
      <w:r>
        <w:t xml:space="preserve"> </w:t>
      </w:r>
      <w:r w:rsidR="00E021C3">
        <w:t>with your community</w:t>
      </w:r>
      <w:r>
        <w:t xml:space="preserve">. Please reach out to </w:t>
      </w:r>
      <w:r w:rsidR="00292EE6">
        <w:t xml:space="preserve">Mitchell </w:t>
      </w:r>
      <w:r w:rsidR="00045E50">
        <w:t xml:space="preserve">A. </w:t>
      </w:r>
      <w:r w:rsidR="00292EE6">
        <w:t>Blount (</w:t>
      </w:r>
      <w:hyperlink r:id="rId10" w:history="1">
        <w:r w:rsidR="004C7AA9" w:rsidRPr="005865AC">
          <w:rPr>
            <w:rStyle w:val="Hyperlink"/>
          </w:rPr>
          <w:t>mblount@msm.edu</w:t>
        </w:r>
      </w:hyperlink>
      <w:r w:rsidR="00292EE6">
        <w:t xml:space="preserve">) </w:t>
      </w:r>
      <w:r>
        <w:t>if you have any questions.</w:t>
      </w:r>
    </w:p>
    <w:p w14:paraId="5646859A" w14:textId="77777777" w:rsidR="00BE14E0" w:rsidRDefault="00BE14E0"/>
    <w:p w14:paraId="74D28C16" w14:textId="038CCDBF" w:rsidR="00DF7874" w:rsidRPr="00173F0A" w:rsidRDefault="009A3A7E">
      <w:pPr>
        <w:rPr>
          <w:rFonts w:ascii="League Spartan" w:hAnsi="League Spartan"/>
          <w:color w:val="1F3859"/>
          <w:sz w:val="36"/>
          <w:szCs w:val="32"/>
        </w:rPr>
      </w:pPr>
      <w:r>
        <w:rPr>
          <w:rFonts w:ascii="League Spartan" w:hAnsi="League Spartan"/>
          <w:color w:val="1F3859"/>
          <w:sz w:val="36"/>
          <w:szCs w:val="32"/>
        </w:rPr>
        <w:t>Study</w:t>
      </w:r>
      <w:r w:rsidR="00DF7874" w:rsidRPr="00173F0A">
        <w:rPr>
          <w:rFonts w:ascii="League Spartan" w:hAnsi="League Spartan"/>
          <w:color w:val="1F3859"/>
          <w:sz w:val="36"/>
          <w:szCs w:val="32"/>
        </w:rPr>
        <w:t xml:space="preserve"> Description:</w:t>
      </w:r>
    </w:p>
    <w:p w14:paraId="5B0BB6E7" w14:textId="0C384762" w:rsidR="00262F43" w:rsidRDefault="00307996" w:rsidP="00307996">
      <w:r w:rsidRPr="00307996">
        <w:t xml:space="preserve">MSM and NCPC have been diligently working to advocate for and provide resources to underserved and rural populations throughout the COVID-19 pandemic. </w:t>
      </w:r>
      <w:r w:rsidR="00262F43" w:rsidRPr="00262F43">
        <w:t>The COVID-19 pandemic triggered explosive growth in telehealth, compelling many physicians, practices, and health care consumers to use telehealth for the first time.</w:t>
      </w:r>
      <w:r w:rsidR="00AF1ED3">
        <w:t xml:space="preserve"> </w:t>
      </w:r>
      <w:r w:rsidR="00AF1ED3" w:rsidRPr="00AF1ED3">
        <w:t>However, it is unknown whether and to what extent telehealth and virtual service delivery during the COVID-19 pandemic has improved access to and receipt of quality health care and health services by people with disabilities in Georgia.</w:t>
      </w:r>
    </w:p>
    <w:p w14:paraId="68A04EF9" w14:textId="77777777" w:rsidR="00BF66DD" w:rsidRDefault="00BF66DD" w:rsidP="00307996"/>
    <w:p w14:paraId="46F1A237" w14:textId="601C0DA1" w:rsidR="00BF66DD" w:rsidRPr="00307996" w:rsidRDefault="00BF66DD" w:rsidP="00307996">
      <w:r w:rsidRPr="00BF66DD">
        <w:t>As highlighted by the disparate impact of the COVID-19 pandemic on minority and underserved communities, Morehouse School of Medicine’s National Center for Primary Care (NCPC) Telehealth Use by People with Disabilities Study assess</w:t>
      </w:r>
      <w:r w:rsidR="0060733B">
        <w:t>ed</w:t>
      </w:r>
      <w:r w:rsidRPr="00BF66DD">
        <w:t xml:space="preserve"> the impact of telehealth and virtual services on people with disabilities in Georgia before and during the COVID-19 pandemic</w:t>
      </w:r>
      <w:r>
        <w:t>.</w:t>
      </w:r>
    </w:p>
    <w:p w14:paraId="577EBEC7" w14:textId="62CB63FE" w:rsidR="00E021C3" w:rsidRDefault="00E021C3" w:rsidP="00DF7874">
      <w:pPr>
        <w:rPr>
          <w:b/>
          <w:bCs/>
        </w:rPr>
      </w:pPr>
    </w:p>
    <w:p w14:paraId="339A0538" w14:textId="23DD88CC" w:rsidR="00AF1ED3" w:rsidRPr="00AF1ED3" w:rsidRDefault="00AF1ED3" w:rsidP="00AF1ED3">
      <w:r w:rsidRPr="00AF1ED3">
        <w:lastRenderedPageBreak/>
        <w:t>We employ</w:t>
      </w:r>
      <w:r w:rsidR="00BF66DD">
        <w:t>ed</w:t>
      </w:r>
      <w:r w:rsidRPr="00AF1ED3">
        <w:t xml:space="preserve"> a multi-method approach consisting of:</w:t>
      </w:r>
    </w:p>
    <w:p w14:paraId="36C70DA6" w14:textId="77777777" w:rsidR="00AF1ED3" w:rsidRPr="00AF1ED3" w:rsidRDefault="00AF1ED3" w:rsidP="00AF1ED3">
      <w:pPr>
        <w:numPr>
          <w:ilvl w:val="0"/>
          <w:numId w:val="6"/>
        </w:numPr>
      </w:pPr>
      <w:r w:rsidRPr="00AF1ED3">
        <w:t>Surveys and focus groups of people with disabilities, their family members, and direct support professionals in GA</w:t>
      </w:r>
    </w:p>
    <w:p w14:paraId="0D636267" w14:textId="77777777" w:rsidR="00AF1ED3" w:rsidRPr="00AF1ED3" w:rsidRDefault="00AF1ED3" w:rsidP="00AF1ED3">
      <w:pPr>
        <w:numPr>
          <w:ilvl w:val="0"/>
          <w:numId w:val="6"/>
        </w:numPr>
      </w:pPr>
      <w:r w:rsidRPr="00AF1ED3">
        <w:t xml:space="preserve">A descriptive analysis of telehealth policy interventions in southeastern states related to access and utilization during COVID-19 to inform Georgia policies that will advance health equity for people with disabilities living in Georgia. </w:t>
      </w:r>
    </w:p>
    <w:p w14:paraId="77C802DE" w14:textId="77777777" w:rsidR="00B50A1B" w:rsidRDefault="00B50A1B" w:rsidP="00DF7874">
      <w:pPr>
        <w:rPr>
          <w:rFonts w:ascii="League Spartan" w:hAnsi="League Spartan"/>
          <w:color w:val="1F3859"/>
          <w:sz w:val="36"/>
          <w:szCs w:val="32"/>
        </w:rPr>
      </w:pPr>
    </w:p>
    <w:p w14:paraId="7DD2257C" w14:textId="56FE0342" w:rsidR="00DF7874" w:rsidRPr="00173F0A" w:rsidRDefault="00F753F5" w:rsidP="00DF7874">
      <w:pPr>
        <w:rPr>
          <w:rFonts w:ascii="League Spartan" w:hAnsi="League Spartan"/>
          <w:color w:val="1F3859"/>
          <w:sz w:val="36"/>
          <w:szCs w:val="32"/>
        </w:rPr>
      </w:pPr>
      <w:r>
        <w:rPr>
          <w:rFonts w:ascii="League Spartan" w:hAnsi="League Spartan"/>
          <w:color w:val="1F3859"/>
          <w:sz w:val="36"/>
          <w:szCs w:val="32"/>
        </w:rPr>
        <w:t>Key Findings</w:t>
      </w:r>
      <w:r w:rsidR="00DF7874" w:rsidRPr="00173F0A">
        <w:rPr>
          <w:rFonts w:ascii="League Spartan" w:hAnsi="League Spartan"/>
          <w:color w:val="1F3859"/>
          <w:sz w:val="36"/>
          <w:szCs w:val="32"/>
        </w:rPr>
        <w:t>:</w:t>
      </w:r>
    </w:p>
    <w:p w14:paraId="0E876317" w14:textId="02061E82" w:rsidR="002471CA" w:rsidRPr="007E2C7E" w:rsidRDefault="000B1756" w:rsidP="00F753F5">
      <w:pPr>
        <w:pStyle w:val="ListParagraph"/>
        <w:numPr>
          <w:ilvl w:val="0"/>
          <w:numId w:val="7"/>
        </w:numPr>
        <w:rPr>
          <w:b/>
          <w:bCs/>
        </w:rPr>
      </w:pPr>
      <w:r w:rsidRPr="007E2C7E">
        <w:rPr>
          <w:b/>
          <w:bCs/>
        </w:rPr>
        <w:t xml:space="preserve">Focus Group </w:t>
      </w:r>
      <w:r w:rsidR="00F753F5" w:rsidRPr="007E2C7E">
        <w:rPr>
          <w:b/>
          <w:bCs/>
        </w:rPr>
        <w:t>Demographics</w:t>
      </w:r>
    </w:p>
    <w:p w14:paraId="146FE521" w14:textId="636A1B97" w:rsidR="00F753F5" w:rsidRDefault="000B1756" w:rsidP="00F753F5">
      <w:pPr>
        <w:pStyle w:val="ListParagraph"/>
        <w:numPr>
          <w:ilvl w:val="1"/>
          <w:numId w:val="7"/>
        </w:numPr>
      </w:pPr>
      <w:r>
        <w:t>A total of 16 people participated in six focus groups</w:t>
      </w:r>
      <w:r w:rsidR="00230276">
        <w:t>, including people with disabilities or caretakers of people with disabilities</w:t>
      </w:r>
    </w:p>
    <w:p w14:paraId="7E69FDF8" w14:textId="393669C7" w:rsidR="001E6A60" w:rsidRDefault="003C52CF" w:rsidP="00F753F5">
      <w:pPr>
        <w:pStyle w:val="ListParagraph"/>
        <w:numPr>
          <w:ilvl w:val="1"/>
          <w:numId w:val="7"/>
        </w:numPr>
      </w:pPr>
      <w:r>
        <w:t xml:space="preserve">More than three-quarters of the participants </w:t>
      </w:r>
      <w:r w:rsidR="00890287">
        <w:t>identified as White and 12% identified as Hispanic/Latino</w:t>
      </w:r>
    </w:p>
    <w:p w14:paraId="3D26F939" w14:textId="4ABC7ACD" w:rsidR="00890287" w:rsidRDefault="007E5680" w:rsidP="00F753F5">
      <w:pPr>
        <w:pStyle w:val="ListParagraph"/>
        <w:numPr>
          <w:ilvl w:val="1"/>
          <w:numId w:val="7"/>
        </w:numPr>
      </w:pPr>
      <w:r>
        <w:t>Half</w:t>
      </w:r>
      <w:r w:rsidR="00C97FBC" w:rsidRPr="00C97FBC">
        <w:t xml:space="preserve"> live in an urban area, followed by suburban (38%) and rural (12%)</w:t>
      </w:r>
    </w:p>
    <w:p w14:paraId="118CF8BB" w14:textId="56953403" w:rsidR="00C97FBC" w:rsidRDefault="00C97FBC" w:rsidP="00F753F5">
      <w:pPr>
        <w:pStyle w:val="ListParagraph"/>
        <w:numPr>
          <w:ilvl w:val="1"/>
          <w:numId w:val="7"/>
        </w:numPr>
      </w:pPr>
      <w:r>
        <w:t xml:space="preserve">Participants </w:t>
      </w:r>
      <w:r w:rsidR="00A2419B">
        <w:t xml:space="preserve">with disabilities have a range of disabilities, </w:t>
      </w:r>
      <w:r w:rsidR="009A23EC">
        <w:t>including cerebral palsy, spina bifida, and epilepsy</w:t>
      </w:r>
    </w:p>
    <w:p w14:paraId="59D16A19" w14:textId="3FCD1168" w:rsidR="000B1756" w:rsidRPr="007E2C7E" w:rsidRDefault="000B1756" w:rsidP="007E2C7E">
      <w:pPr>
        <w:pStyle w:val="ListParagraph"/>
        <w:numPr>
          <w:ilvl w:val="0"/>
          <w:numId w:val="7"/>
        </w:numPr>
        <w:spacing w:before="120"/>
        <w:contextualSpacing w:val="0"/>
        <w:rPr>
          <w:b/>
          <w:bCs/>
        </w:rPr>
      </w:pPr>
      <w:r w:rsidRPr="007E2C7E">
        <w:rPr>
          <w:b/>
          <w:bCs/>
        </w:rPr>
        <w:t>Survey Demographics</w:t>
      </w:r>
    </w:p>
    <w:p w14:paraId="6D02C3DA" w14:textId="4F913A2F" w:rsidR="004C23E8" w:rsidRDefault="0027044C" w:rsidP="00263EC3">
      <w:pPr>
        <w:pStyle w:val="ListParagraph"/>
        <w:numPr>
          <w:ilvl w:val="1"/>
          <w:numId w:val="7"/>
        </w:numPr>
      </w:pPr>
      <w:r>
        <w:t>A total of 109 people participated in the survey, including people with disabilities or caretakers of people with disabilities</w:t>
      </w:r>
    </w:p>
    <w:p w14:paraId="5DF1AB78" w14:textId="25BCD951" w:rsidR="0027044C" w:rsidRDefault="00C4259E" w:rsidP="00263EC3">
      <w:pPr>
        <w:pStyle w:val="ListParagraph"/>
        <w:numPr>
          <w:ilvl w:val="1"/>
          <w:numId w:val="7"/>
        </w:numPr>
      </w:pPr>
      <w:r>
        <w:t>Most participants were between the ages of 20 and 29</w:t>
      </w:r>
    </w:p>
    <w:p w14:paraId="18BC3FD9" w14:textId="06C13745" w:rsidR="00C4259E" w:rsidRDefault="00D46318" w:rsidP="00263EC3">
      <w:pPr>
        <w:pStyle w:val="ListParagraph"/>
        <w:numPr>
          <w:ilvl w:val="1"/>
          <w:numId w:val="7"/>
        </w:numPr>
      </w:pPr>
      <w:r>
        <w:t>More than 70% of participants identified as White and 5% identified as Hispanic/Latino</w:t>
      </w:r>
    </w:p>
    <w:p w14:paraId="3D014477" w14:textId="77777777" w:rsidR="00450A31" w:rsidRPr="00450A31" w:rsidRDefault="00450A31" w:rsidP="00450A31">
      <w:pPr>
        <w:pStyle w:val="ListParagraph"/>
        <w:numPr>
          <w:ilvl w:val="1"/>
          <w:numId w:val="7"/>
        </w:numPr>
      </w:pPr>
      <w:r w:rsidRPr="00450A31">
        <w:t xml:space="preserve">45% live in an urban area, followed by suburban (40%) and rural (15%). </w:t>
      </w:r>
    </w:p>
    <w:p w14:paraId="09697E82" w14:textId="4B815EFA" w:rsidR="00450A31" w:rsidRDefault="00450A31" w:rsidP="00450A31">
      <w:pPr>
        <w:pStyle w:val="ListParagraph"/>
        <w:numPr>
          <w:ilvl w:val="1"/>
          <w:numId w:val="7"/>
        </w:numPr>
      </w:pPr>
      <w:r>
        <w:t xml:space="preserve">Participants with disabilities have a range of disabilities, with most participants having </w:t>
      </w:r>
      <w:r w:rsidR="005A37FC">
        <w:t>an intellectual disability, autism spectrum disorder, or cerebral palsy</w:t>
      </w:r>
    </w:p>
    <w:p w14:paraId="5B0C0E80" w14:textId="4DD4A465" w:rsidR="00D46318" w:rsidRDefault="007E5680" w:rsidP="00263EC3">
      <w:pPr>
        <w:pStyle w:val="ListParagraph"/>
        <w:numPr>
          <w:ilvl w:val="1"/>
          <w:numId w:val="7"/>
        </w:numPr>
      </w:pPr>
      <w:r>
        <w:t>86% of respondents have health insurance</w:t>
      </w:r>
    </w:p>
    <w:p w14:paraId="11A0A1E9" w14:textId="79940FED" w:rsidR="0018726F" w:rsidRDefault="0018726F" w:rsidP="00263EC3">
      <w:pPr>
        <w:pStyle w:val="ListParagraph"/>
        <w:numPr>
          <w:ilvl w:val="1"/>
          <w:numId w:val="7"/>
        </w:numPr>
      </w:pPr>
      <w:r>
        <w:t>More than 60% of participants are unemployed</w:t>
      </w:r>
    </w:p>
    <w:p w14:paraId="5591CB84" w14:textId="21E5A560" w:rsidR="00994B17" w:rsidRPr="007E2C7E" w:rsidRDefault="00994B17" w:rsidP="007E2C7E">
      <w:pPr>
        <w:pStyle w:val="ListParagraph"/>
        <w:numPr>
          <w:ilvl w:val="0"/>
          <w:numId w:val="7"/>
        </w:numPr>
        <w:spacing w:before="120"/>
        <w:contextualSpacing w:val="0"/>
        <w:rPr>
          <w:b/>
          <w:bCs/>
        </w:rPr>
      </w:pPr>
      <w:r w:rsidRPr="007E2C7E">
        <w:rPr>
          <w:b/>
          <w:bCs/>
        </w:rPr>
        <w:t>Takeaways</w:t>
      </w:r>
    </w:p>
    <w:p w14:paraId="5C327554" w14:textId="39BD59C7" w:rsidR="00373A9E" w:rsidRDefault="00373A9E" w:rsidP="00373A9E">
      <w:pPr>
        <w:pStyle w:val="ListParagraph"/>
        <w:numPr>
          <w:ilvl w:val="1"/>
          <w:numId w:val="7"/>
        </w:numPr>
      </w:pPr>
      <w:r w:rsidRPr="00373A9E">
        <w:t>Findings demonstrate significant use of and satisfaction with telehealth by people with disabilities</w:t>
      </w:r>
      <w:r>
        <w:t>; h</w:t>
      </w:r>
      <w:r w:rsidRPr="00373A9E">
        <w:t>owever, some challenges exist, especially among those living in rural areas and the uninsured.</w:t>
      </w:r>
    </w:p>
    <w:p w14:paraId="77982CDD" w14:textId="77777777" w:rsidR="00BD7C5E" w:rsidRPr="00BD7C5E" w:rsidRDefault="00BD7C5E" w:rsidP="00BD7C5E">
      <w:pPr>
        <w:pStyle w:val="ListParagraph"/>
        <w:numPr>
          <w:ilvl w:val="1"/>
          <w:numId w:val="7"/>
        </w:numPr>
      </w:pPr>
      <w:r w:rsidRPr="00BD7C5E">
        <w:t>For participants who have not accessed telehealth services, their reasons were:</w:t>
      </w:r>
    </w:p>
    <w:p w14:paraId="23FE1B17" w14:textId="77777777" w:rsidR="00BD7C5E" w:rsidRPr="00BD7C5E" w:rsidRDefault="00BD7C5E" w:rsidP="00BD7C5E">
      <w:pPr>
        <w:pStyle w:val="ListParagraph"/>
        <w:numPr>
          <w:ilvl w:val="2"/>
          <w:numId w:val="7"/>
        </w:numPr>
      </w:pPr>
      <w:r w:rsidRPr="00BD7C5E">
        <w:t>Their insurance would not cover the service</w:t>
      </w:r>
    </w:p>
    <w:p w14:paraId="6661FE1F" w14:textId="77777777" w:rsidR="00BD7C5E" w:rsidRPr="00BD7C5E" w:rsidRDefault="00BD7C5E" w:rsidP="00BD7C5E">
      <w:pPr>
        <w:pStyle w:val="ListParagraph"/>
        <w:numPr>
          <w:ilvl w:val="2"/>
          <w:numId w:val="7"/>
        </w:numPr>
      </w:pPr>
      <w:r w:rsidRPr="00BD7C5E">
        <w:t xml:space="preserve">Lack of additional services/supports (interpreter, ASL, audio/hearing services, etc.) </w:t>
      </w:r>
    </w:p>
    <w:p w14:paraId="585ED103" w14:textId="77777777" w:rsidR="00BD7C5E" w:rsidRPr="00BD7C5E" w:rsidRDefault="00BD7C5E" w:rsidP="00BD7C5E">
      <w:pPr>
        <w:pStyle w:val="ListParagraph"/>
        <w:numPr>
          <w:ilvl w:val="2"/>
          <w:numId w:val="7"/>
        </w:numPr>
      </w:pPr>
      <w:r w:rsidRPr="00BD7C5E">
        <w:t>Telehealth was not offered by the provider</w:t>
      </w:r>
    </w:p>
    <w:p w14:paraId="4885538E" w14:textId="77777777" w:rsidR="00BD7C5E" w:rsidRPr="00BD7C5E" w:rsidRDefault="00BD7C5E" w:rsidP="00BD7C5E">
      <w:pPr>
        <w:pStyle w:val="ListParagraph"/>
        <w:numPr>
          <w:ilvl w:val="2"/>
          <w:numId w:val="7"/>
        </w:numPr>
      </w:pPr>
      <w:r w:rsidRPr="00BD7C5E">
        <w:t>Did not have the right technology to connect to service</w:t>
      </w:r>
    </w:p>
    <w:p w14:paraId="22C0BB9F" w14:textId="77777777" w:rsidR="007E2C7E" w:rsidRDefault="007E2C7E" w:rsidP="007E2C7E">
      <w:pPr>
        <w:pStyle w:val="ListParagraph"/>
        <w:numPr>
          <w:ilvl w:val="1"/>
          <w:numId w:val="7"/>
        </w:numPr>
      </w:pPr>
      <w:r w:rsidRPr="007E2C7E">
        <w:lastRenderedPageBreak/>
        <w:t>Digital literacy when using video and audio devices was a barrier for many people with disabilities, which highlights a need for on-demand technical assistance in more accessible formats</w:t>
      </w:r>
      <w:r>
        <w:t>.</w:t>
      </w:r>
    </w:p>
    <w:p w14:paraId="616BCB9C" w14:textId="399EF8EF" w:rsidR="007E2C7E" w:rsidRPr="007E2C7E" w:rsidRDefault="007E2C7E" w:rsidP="007E2C7E">
      <w:pPr>
        <w:pStyle w:val="ListParagraph"/>
        <w:numPr>
          <w:ilvl w:val="1"/>
          <w:numId w:val="7"/>
        </w:numPr>
      </w:pPr>
      <w:r w:rsidRPr="007E2C7E">
        <w:t>People with disabilities want continued access to their PCP and not secondary personnel (PAs, NPs, and other MDs/DOs).</w:t>
      </w:r>
    </w:p>
    <w:p w14:paraId="7F6F0E7D" w14:textId="77777777" w:rsidR="007E2C7E" w:rsidRPr="007E2C7E" w:rsidRDefault="007E2C7E" w:rsidP="007E2C7E">
      <w:pPr>
        <w:pStyle w:val="ListParagraph"/>
        <w:numPr>
          <w:ilvl w:val="2"/>
          <w:numId w:val="7"/>
        </w:numPr>
      </w:pPr>
      <w:r w:rsidRPr="007E2C7E">
        <w:t>They are receiving their diagnosis and treatment plans from their PCP</w:t>
      </w:r>
    </w:p>
    <w:p w14:paraId="55F60CF9" w14:textId="06D08624" w:rsidR="00373A9E" w:rsidRDefault="007E2C7E" w:rsidP="007E2C7E">
      <w:pPr>
        <w:pStyle w:val="ListParagraph"/>
        <w:numPr>
          <w:ilvl w:val="2"/>
          <w:numId w:val="7"/>
        </w:numPr>
      </w:pPr>
      <w:r w:rsidRPr="007E2C7E">
        <w:t>Hence, that is the springboard for strong, healthy, and long-term provider-patient relationships.</w:t>
      </w:r>
    </w:p>
    <w:p w14:paraId="60F7A719" w14:textId="77777777" w:rsidR="00BD68A6" w:rsidRDefault="00BD68A6" w:rsidP="008641B4">
      <w:pPr>
        <w:rPr>
          <w:rFonts w:ascii="League Spartan" w:hAnsi="League Spartan"/>
          <w:color w:val="1F3859"/>
          <w:sz w:val="36"/>
          <w:szCs w:val="32"/>
        </w:rPr>
      </w:pPr>
    </w:p>
    <w:p w14:paraId="2027155D" w14:textId="4ABCE416" w:rsidR="003B7A6E" w:rsidRPr="00173F0A" w:rsidRDefault="003B7A6E" w:rsidP="003B7A6E">
      <w:pPr>
        <w:rPr>
          <w:rFonts w:ascii="League Spartan" w:hAnsi="League Spartan"/>
          <w:color w:val="1F3859"/>
          <w:sz w:val="36"/>
          <w:szCs w:val="32"/>
        </w:rPr>
      </w:pPr>
      <w:r>
        <w:rPr>
          <w:rFonts w:ascii="League Spartan" w:hAnsi="League Spartan"/>
          <w:color w:val="1F3859"/>
          <w:sz w:val="36"/>
          <w:szCs w:val="32"/>
        </w:rPr>
        <w:t>Data Highlights</w:t>
      </w:r>
      <w:r w:rsidRPr="00173F0A">
        <w:rPr>
          <w:rFonts w:ascii="League Spartan" w:hAnsi="League Spartan"/>
          <w:color w:val="1F3859"/>
          <w:sz w:val="36"/>
          <w:szCs w:val="32"/>
        </w:rPr>
        <w:t>:</w:t>
      </w:r>
    </w:p>
    <w:p w14:paraId="0B60D67B" w14:textId="77777777" w:rsidR="00042EBB" w:rsidRDefault="00042EBB" w:rsidP="008641B4">
      <w:pPr>
        <w:rPr>
          <w:rFonts w:ascii="League Spartan" w:hAnsi="League Spartan"/>
          <w:noProof/>
          <w:color w:val="1F3859"/>
          <w:sz w:val="36"/>
          <w:szCs w:val="32"/>
        </w:rPr>
      </w:pPr>
      <w:r>
        <w:rPr>
          <w:rFonts w:ascii="League Spartan" w:hAnsi="League Spartan"/>
          <w:noProof/>
          <w:color w:val="1F3859"/>
          <w:sz w:val="36"/>
          <w:szCs w:val="32"/>
        </w:rPr>
        <w:drawing>
          <wp:inline distT="0" distB="0" distL="0" distR="0" wp14:anchorId="17BF35B3" wp14:editId="7203D761">
            <wp:extent cx="2133600" cy="2133600"/>
            <wp:effectExtent l="0" t="0" r="0" b="0"/>
            <wp:docPr id="2" name="Picture 2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shot of a computer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3715" cy="2133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eague Spartan" w:hAnsi="League Spartan"/>
          <w:noProof/>
          <w:color w:val="1F3859"/>
          <w:sz w:val="36"/>
          <w:szCs w:val="32"/>
        </w:rPr>
        <w:t xml:space="preserve">      </w:t>
      </w:r>
      <w:r>
        <w:rPr>
          <w:rFonts w:ascii="League Spartan" w:hAnsi="League Spartan"/>
          <w:noProof/>
          <w:color w:val="1F3859"/>
          <w:sz w:val="36"/>
          <w:szCs w:val="32"/>
        </w:rPr>
        <w:drawing>
          <wp:inline distT="0" distB="0" distL="0" distR="0" wp14:anchorId="08CB1B79" wp14:editId="6CF19791">
            <wp:extent cx="2143125" cy="2143125"/>
            <wp:effectExtent l="0" t="0" r="9525" b="9525"/>
            <wp:docPr id="3" name="Picture 3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screenshot of a computer&#10;&#10;Description automatically generated with medium confidence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238" cy="2143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7B88A9" w14:textId="77777777" w:rsidR="00042EBB" w:rsidRDefault="00042EBB" w:rsidP="008641B4">
      <w:pPr>
        <w:rPr>
          <w:rFonts w:ascii="League Spartan" w:hAnsi="League Spartan"/>
          <w:noProof/>
          <w:color w:val="1F3859"/>
          <w:sz w:val="36"/>
          <w:szCs w:val="32"/>
        </w:rPr>
      </w:pPr>
    </w:p>
    <w:p w14:paraId="6B58145E" w14:textId="77777777" w:rsidR="00042EBB" w:rsidRDefault="00042EBB" w:rsidP="008641B4">
      <w:pPr>
        <w:rPr>
          <w:rFonts w:ascii="League Spartan" w:hAnsi="League Spartan"/>
          <w:noProof/>
          <w:color w:val="1F3859"/>
          <w:sz w:val="36"/>
          <w:szCs w:val="32"/>
        </w:rPr>
      </w:pPr>
      <w:r>
        <w:rPr>
          <w:rFonts w:ascii="League Spartan" w:hAnsi="League Spartan"/>
          <w:noProof/>
          <w:color w:val="1F3859"/>
          <w:sz w:val="36"/>
          <w:szCs w:val="32"/>
        </w:rPr>
        <w:drawing>
          <wp:inline distT="0" distB="0" distL="0" distR="0" wp14:anchorId="7994889A" wp14:editId="0D5440AF">
            <wp:extent cx="2162175" cy="2162175"/>
            <wp:effectExtent l="0" t="0" r="9525" b="9525"/>
            <wp:docPr id="4" name="Picture 4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screenshot of a computer&#10;&#10;Description automatically generated with medium confidence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2291" cy="21622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eague Spartan" w:hAnsi="League Spartan"/>
          <w:noProof/>
          <w:color w:val="1F3859"/>
          <w:sz w:val="36"/>
          <w:szCs w:val="32"/>
        </w:rPr>
        <w:t xml:space="preserve">      </w:t>
      </w:r>
      <w:r>
        <w:rPr>
          <w:rFonts w:ascii="League Spartan" w:hAnsi="League Spartan"/>
          <w:noProof/>
          <w:color w:val="1F3859"/>
          <w:sz w:val="36"/>
          <w:szCs w:val="32"/>
        </w:rPr>
        <w:drawing>
          <wp:inline distT="0" distB="0" distL="0" distR="0" wp14:anchorId="5F2FDA40" wp14:editId="56CF0926">
            <wp:extent cx="2200275" cy="2170134"/>
            <wp:effectExtent l="0" t="0" r="0" b="1905"/>
            <wp:docPr id="5" name="Picture 5" descr="A screenshot of a video gam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screenshot of a video game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2689" cy="21823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583687F" w14:textId="476B9BD7" w:rsidR="00BD68A6" w:rsidRDefault="00042EBB" w:rsidP="008641B4">
      <w:pPr>
        <w:rPr>
          <w:rFonts w:ascii="League Spartan" w:hAnsi="League Spartan"/>
          <w:noProof/>
          <w:color w:val="1F3859"/>
          <w:sz w:val="36"/>
          <w:szCs w:val="32"/>
        </w:rPr>
      </w:pPr>
      <w:r>
        <w:rPr>
          <w:rFonts w:ascii="League Spartan" w:hAnsi="League Spartan"/>
          <w:noProof/>
          <w:color w:val="1F3859"/>
          <w:sz w:val="36"/>
          <w:szCs w:val="32"/>
        </w:rPr>
        <w:lastRenderedPageBreak/>
        <w:drawing>
          <wp:inline distT="0" distB="0" distL="0" distR="0" wp14:anchorId="4D9B14E8" wp14:editId="56EB42E5">
            <wp:extent cx="2333625" cy="2333625"/>
            <wp:effectExtent l="0" t="0" r="9525" b="9525"/>
            <wp:docPr id="6" name="Picture 6" descr="A screenshot of a video g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screenshot of a video game&#10;&#10;Description automatically generated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3749" cy="23337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League Spartan" w:hAnsi="League Spartan"/>
          <w:noProof/>
          <w:color w:val="1F3859"/>
          <w:sz w:val="36"/>
          <w:szCs w:val="32"/>
        </w:rPr>
        <w:t xml:space="preserve">      </w:t>
      </w:r>
      <w:r>
        <w:rPr>
          <w:rFonts w:ascii="League Spartan" w:hAnsi="League Spartan"/>
          <w:noProof/>
          <w:color w:val="1F3859"/>
          <w:sz w:val="36"/>
          <w:szCs w:val="32"/>
        </w:rPr>
        <w:drawing>
          <wp:inline distT="0" distB="0" distL="0" distR="0" wp14:anchorId="19D4FEE6" wp14:editId="7E9E6C9A">
            <wp:extent cx="2362200" cy="2362200"/>
            <wp:effectExtent l="0" t="0" r="0" b="0"/>
            <wp:docPr id="7" name="Picture 7" descr="A screenshot of a computer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A screenshot of a computer&#10;&#10;Description automatically generated with medium confidence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326" cy="23623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CCC5F1" w14:textId="77777777" w:rsidR="00BD68A6" w:rsidRDefault="00BD68A6" w:rsidP="008641B4">
      <w:pPr>
        <w:rPr>
          <w:rFonts w:ascii="League Spartan" w:hAnsi="League Spartan"/>
          <w:color w:val="1F3859"/>
          <w:sz w:val="36"/>
          <w:szCs w:val="32"/>
        </w:rPr>
      </w:pPr>
    </w:p>
    <w:p w14:paraId="2D5F371A" w14:textId="77777777" w:rsidR="00F753F5" w:rsidRPr="00173F0A" w:rsidRDefault="00F753F5" w:rsidP="00F753F5">
      <w:pPr>
        <w:rPr>
          <w:rFonts w:ascii="League Spartan" w:hAnsi="League Spartan"/>
          <w:color w:val="1F3859"/>
          <w:sz w:val="36"/>
          <w:szCs w:val="32"/>
        </w:rPr>
      </w:pPr>
      <w:r>
        <w:rPr>
          <w:rFonts w:ascii="League Spartan" w:hAnsi="League Spartan"/>
          <w:color w:val="1F3859"/>
          <w:sz w:val="36"/>
          <w:szCs w:val="32"/>
        </w:rPr>
        <w:t>Main</w:t>
      </w:r>
      <w:r w:rsidRPr="00173F0A">
        <w:rPr>
          <w:rFonts w:ascii="League Spartan" w:hAnsi="League Spartan"/>
          <w:color w:val="1F3859"/>
          <w:sz w:val="36"/>
          <w:szCs w:val="32"/>
        </w:rPr>
        <w:t xml:space="preserve"> Social Media Handles:</w:t>
      </w:r>
    </w:p>
    <w:tbl>
      <w:tblPr>
        <w:tblStyle w:val="TableGrid"/>
        <w:tblW w:w="99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2593"/>
        <w:gridCol w:w="3330"/>
        <w:gridCol w:w="2597"/>
      </w:tblGrid>
      <w:tr w:rsidR="00F753F5" w:rsidRPr="00794955" w14:paraId="6AC46893" w14:textId="77777777" w:rsidTr="00B07333">
        <w:trPr>
          <w:trHeight w:val="1185"/>
        </w:trPr>
        <w:tc>
          <w:tcPr>
            <w:tcW w:w="1457" w:type="dxa"/>
            <w:tcBorders>
              <w:top w:val="nil"/>
              <w:bottom w:val="single" w:sz="4" w:space="0" w:color="auto"/>
            </w:tcBorders>
          </w:tcPr>
          <w:p w14:paraId="38D1A0F6" w14:textId="77777777" w:rsidR="00F753F5" w:rsidRPr="00794955" w:rsidRDefault="00F753F5" w:rsidP="00334D0F">
            <w:pPr>
              <w:spacing w:before="60" w:after="120"/>
              <w:rPr>
                <w:rFonts w:cs="Segoe UI"/>
                <w:sz w:val="22"/>
                <w:szCs w:val="20"/>
              </w:rPr>
            </w:pPr>
          </w:p>
        </w:tc>
        <w:tc>
          <w:tcPr>
            <w:tcW w:w="2593" w:type="dxa"/>
            <w:tcBorders>
              <w:top w:val="nil"/>
              <w:bottom w:val="single" w:sz="4" w:space="0" w:color="auto"/>
            </w:tcBorders>
            <w:vAlign w:val="bottom"/>
          </w:tcPr>
          <w:p w14:paraId="5D18BFE7" w14:textId="77777777" w:rsidR="00F753F5" w:rsidRPr="00794955" w:rsidRDefault="00F753F5" w:rsidP="00334D0F">
            <w:pPr>
              <w:spacing w:before="60" w:after="120"/>
              <w:jc w:val="center"/>
              <w:rPr>
                <w:rFonts w:cs="Segoe UI"/>
                <w:b/>
                <w:bCs/>
                <w:sz w:val="22"/>
                <w:szCs w:val="20"/>
              </w:rPr>
            </w:pPr>
            <w:r w:rsidRPr="00794955">
              <w:rPr>
                <w:rFonts w:cs="Segoe UI"/>
                <w:b/>
                <w:bCs/>
                <w:sz w:val="22"/>
                <w:szCs w:val="20"/>
              </w:rPr>
              <w:t>National Center for Primary Care, Health Policy Division</w:t>
            </w:r>
          </w:p>
        </w:tc>
        <w:tc>
          <w:tcPr>
            <w:tcW w:w="3330" w:type="dxa"/>
            <w:tcBorders>
              <w:top w:val="nil"/>
              <w:bottom w:val="single" w:sz="4" w:space="0" w:color="auto"/>
            </w:tcBorders>
            <w:vAlign w:val="bottom"/>
          </w:tcPr>
          <w:p w14:paraId="1986E626" w14:textId="77777777" w:rsidR="00F753F5" w:rsidRPr="00794955" w:rsidRDefault="00F753F5" w:rsidP="00334D0F">
            <w:pPr>
              <w:spacing w:before="60" w:after="120"/>
              <w:jc w:val="center"/>
              <w:rPr>
                <w:rFonts w:cs="Segoe UI"/>
                <w:b/>
                <w:bCs/>
                <w:sz w:val="22"/>
                <w:szCs w:val="20"/>
              </w:rPr>
            </w:pPr>
            <w:r w:rsidRPr="00794955">
              <w:rPr>
                <w:rFonts w:cs="Segoe UI"/>
                <w:b/>
                <w:bCs/>
                <w:sz w:val="22"/>
                <w:szCs w:val="20"/>
              </w:rPr>
              <w:t>Morehouse School of Medicine</w:t>
            </w:r>
          </w:p>
        </w:tc>
        <w:tc>
          <w:tcPr>
            <w:tcW w:w="2597" w:type="dxa"/>
            <w:tcBorders>
              <w:top w:val="nil"/>
              <w:bottom w:val="single" w:sz="4" w:space="0" w:color="auto"/>
            </w:tcBorders>
            <w:vAlign w:val="bottom"/>
          </w:tcPr>
          <w:p w14:paraId="6738027D" w14:textId="2BA5AF59" w:rsidR="00F753F5" w:rsidRPr="00794955" w:rsidRDefault="00A34A1E" w:rsidP="00334D0F">
            <w:pPr>
              <w:spacing w:before="60" w:after="120"/>
              <w:jc w:val="center"/>
              <w:rPr>
                <w:rFonts w:cs="Segoe UI"/>
                <w:b/>
                <w:bCs/>
                <w:sz w:val="22"/>
                <w:szCs w:val="20"/>
              </w:rPr>
            </w:pPr>
            <w:r>
              <w:rPr>
                <w:rFonts w:cs="Segoe UI"/>
                <w:b/>
                <w:bCs/>
                <w:sz w:val="22"/>
                <w:szCs w:val="20"/>
              </w:rPr>
              <w:t xml:space="preserve">Georgia Council on </w:t>
            </w:r>
            <w:r w:rsidR="00EA245A">
              <w:rPr>
                <w:rFonts w:cs="Segoe UI"/>
                <w:b/>
                <w:bCs/>
                <w:sz w:val="22"/>
                <w:szCs w:val="20"/>
              </w:rPr>
              <w:t>Developmental Disabilities</w:t>
            </w:r>
          </w:p>
        </w:tc>
      </w:tr>
      <w:tr w:rsidR="00F753F5" w:rsidRPr="00794955" w14:paraId="13D0A9B6" w14:textId="77777777" w:rsidTr="00B07333">
        <w:trPr>
          <w:trHeight w:val="438"/>
        </w:trPr>
        <w:tc>
          <w:tcPr>
            <w:tcW w:w="1457" w:type="dxa"/>
            <w:tcBorders>
              <w:top w:val="single" w:sz="4" w:space="0" w:color="auto"/>
            </w:tcBorders>
            <w:vAlign w:val="center"/>
          </w:tcPr>
          <w:p w14:paraId="0BECB037" w14:textId="77777777" w:rsidR="00F753F5" w:rsidRPr="00794955" w:rsidRDefault="00F753F5" w:rsidP="00334D0F">
            <w:pPr>
              <w:spacing w:before="60" w:after="120"/>
              <w:rPr>
                <w:rFonts w:cs="Segoe UI"/>
                <w:sz w:val="22"/>
                <w:szCs w:val="20"/>
              </w:rPr>
            </w:pPr>
            <w:r w:rsidRPr="00794955">
              <w:rPr>
                <w:rFonts w:cs="Segoe UI"/>
                <w:sz w:val="22"/>
                <w:szCs w:val="20"/>
              </w:rPr>
              <w:t>Twitter</w:t>
            </w:r>
          </w:p>
        </w:tc>
        <w:tc>
          <w:tcPr>
            <w:tcW w:w="2593" w:type="dxa"/>
            <w:tcBorders>
              <w:top w:val="single" w:sz="4" w:space="0" w:color="auto"/>
            </w:tcBorders>
            <w:vAlign w:val="center"/>
          </w:tcPr>
          <w:p w14:paraId="1230D52C" w14:textId="77777777" w:rsidR="00F753F5" w:rsidRPr="00794955" w:rsidRDefault="00F753F5" w:rsidP="00334D0F">
            <w:pPr>
              <w:spacing w:before="60" w:after="120"/>
              <w:jc w:val="center"/>
              <w:rPr>
                <w:rFonts w:cs="Segoe UI"/>
                <w:sz w:val="22"/>
                <w:szCs w:val="20"/>
              </w:rPr>
            </w:pPr>
            <w:r w:rsidRPr="00794955">
              <w:rPr>
                <w:rFonts w:cs="Segoe UI"/>
                <w:sz w:val="22"/>
                <w:szCs w:val="20"/>
              </w:rPr>
              <w:t>@NCPC_Policy</w:t>
            </w:r>
          </w:p>
        </w:tc>
        <w:tc>
          <w:tcPr>
            <w:tcW w:w="3330" w:type="dxa"/>
            <w:tcBorders>
              <w:top w:val="single" w:sz="4" w:space="0" w:color="auto"/>
            </w:tcBorders>
            <w:vAlign w:val="center"/>
          </w:tcPr>
          <w:p w14:paraId="766EAC62" w14:textId="77777777" w:rsidR="00F753F5" w:rsidRPr="00794955" w:rsidRDefault="00F753F5" w:rsidP="00334D0F">
            <w:pPr>
              <w:spacing w:before="60" w:after="120"/>
              <w:jc w:val="center"/>
              <w:rPr>
                <w:rFonts w:cs="Segoe UI"/>
                <w:sz w:val="22"/>
                <w:szCs w:val="20"/>
              </w:rPr>
            </w:pPr>
            <w:r w:rsidRPr="00794955">
              <w:rPr>
                <w:rFonts w:cs="Segoe UI"/>
                <w:sz w:val="22"/>
                <w:szCs w:val="20"/>
              </w:rPr>
              <w:t>@MSMEDU</w:t>
            </w:r>
          </w:p>
        </w:tc>
        <w:tc>
          <w:tcPr>
            <w:tcW w:w="2597" w:type="dxa"/>
            <w:tcBorders>
              <w:top w:val="single" w:sz="4" w:space="0" w:color="auto"/>
            </w:tcBorders>
            <w:vAlign w:val="center"/>
          </w:tcPr>
          <w:p w14:paraId="0ED81CAC" w14:textId="619965C5" w:rsidR="00F753F5" w:rsidRPr="00794955" w:rsidRDefault="00105A03" w:rsidP="00334D0F">
            <w:pPr>
              <w:spacing w:before="60" w:after="120"/>
              <w:jc w:val="center"/>
              <w:rPr>
                <w:rFonts w:cs="Segoe UI"/>
                <w:sz w:val="22"/>
                <w:szCs w:val="20"/>
              </w:rPr>
            </w:pPr>
            <w:r w:rsidRPr="00105A03">
              <w:rPr>
                <w:rFonts w:cs="Segoe UI"/>
                <w:sz w:val="22"/>
                <w:szCs w:val="20"/>
              </w:rPr>
              <w:t>@georgiacouncil</w:t>
            </w:r>
          </w:p>
        </w:tc>
      </w:tr>
      <w:tr w:rsidR="00F753F5" w:rsidRPr="00794955" w14:paraId="56935311" w14:textId="77777777" w:rsidTr="00B07333">
        <w:trPr>
          <w:trHeight w:val="438"/>
        </w:trPr>
        <w:tc>
          <w:tcPr>
            <w:tcW w:w="1457" w:type="dxa"/>
            <w:vAlign w:val="center"/>
          </w:tcPr>
          <w:p w14:paraId="470B5993" w14:textId="77777777" w:rsidR="00F753F5" w:rsidRPr="00794955" w:rsidRDefault="00F753F5" w:rsidP="00334D0F">
            <w:pPr>
              <w:spacing w:before="60" w:after="120"/>
              <w:rPr>
                <w:rFonts w:cs="Segoe UI"/>
                <w:sz w:val="22"/>
                <w:szCs w:val="20"/>
              </w:rPr>
            </w:pPr>
            <w:r w:rsidRPr="00794955">
              <w:rPr>
                <w:rFonts w:cs="Segoe UI"/>
                <w:sz w:val="22"/>
                <w:szCs w:val="20"/>
              </w:rPr>
              <w:t>Facebook</w:t>
            </w:r>
          </w:p>
        </w:tc>
        <w:tc>
          <w:tcPr>
            <w:tcW w:w="2593" w:type="dxa"/>
            <w:vAlign w:val="center"/>
          </w:tcPr>
          <w:p w14:paraId="1978278F" w14:textId="0CD5865B" w:rsidR="00F753F5" w:rsidRPr="00794955" w:rsidRDefault="006667C3" w:rsidP="00334D0F">
            <w:pPr>
              <w:spacing w:before="60" w:after="120"/>
              <w:jc w:val="center"/>
              <w:rPr>
                <w:rFonts w:cs="Segoe UI"/>
                <w:sz w:val="22"/>
                <w:szCs w:val="20"/>
              </w:rPr>
            </w:pPr>
            <w:r w:rsidRPr="006667C3">
              <w:rPr>
                <w:rFonts w:cs="Segoe UI"/>
                <w:sz w:val="22"/>
                <w:szCs w:val="20"/>
              </w:rPr>
              <w:t>@MSMNCPC</w:t>
            </w:r>
          </w:p>
        </w:tc>
        <w:tc>
          <w:tcPr>
            <w:tcW w:w="3330" w:type="dxa"/>
            <w:vAlign w:val="center"/>
          </w:tcPr>
          <w:p w14:paraId="3192538B" w14:textId="77777777" w:rsidR="00F753F5" w:rsidRPr="00794955" w:rsidRDefault="00F753F5" w:rsidP="00334D0F">
            <w:pPr>
              <w:spacing w:before="60" w:after="120"/>
              <w:jc w:val="center"/>
              <w:rPr>
                <w:rFonts w:cs="Segoe UI"/>
                <w:sz w:val="22"/>
                <w:szCs w:val="20"/>
              </w:rPr>
            </w:pPr>
            <w:r w:rsidRPr="00794955">
              <w:rPr>
                <w:rFonts w:cs="Segoe UI"/>
                <w:sz w:val="22"/>
                <w:szCs w:val="20"/>
              </w:rPr>
              <w:t>@MorehouseSchoolofMedicine</w:t>
            </w:r>
          </w:p>
        </w:tc>
        <w:tc>
          <w:tcPr>
            <w:tcW w:w="2597" w:type="dxa"/>
            <w:vAlign w:val="center"/>
          </w:tcPr>
          <w:p w14:paraId="559BD6FC" w14:textId="597FC2A9" w:rsidR="00F753F5" w:rsidRPr="00794955" w:rsidRDefault="00F753F5" w:rsidP="00334D0F">
            <w:pPr>
              <w:spacing w:before="60" w:after="120"/>
              <w:jc w:val="center"/>
              <w:rPr>
                <w:rFonts w:cs="Segoe UI"/>
                <w:sz w:val="22"/>
                <w:szCs w:val="20"/>
              </w:rPr>
            </w:pPr>
            <w:r w:rsidRPr="00794955">
              <w:rPr>
                <w:rFonts w:cs="Segoe UI"/>
                <w:sz w:val="22"/>
                <w:szCs w:val="20"/>
              </w:rPr>
              <w:t>@</w:t>
            </w:r>
            <w:r w:rsidR="00B55648" w:rsidRPr="00B55648">
              <w:rPr>
                <w:rFonts w:cs="Segoe UI"/>
                <w:sz w:val="22"/>
                <w:szCs w:val="20"/>
              </w:rPr>
              <w:t>GeorgiaCouncil onDevelopmentalDisabilities</w:t>
            </w:r>
          </w:p>
        </w:tc>
      </w:tr>
      <w:tr w:rsidR="00F753F5" w:rsidRPr="00794955" w14:paraId="736414D2" w14:textId="77777777" w:rsidTr="00B07333">
        <w:trPr>
          <w:trHeight w:val="438"/>
        </w:trPr>
        <w:tc>
          <w:tcPr>
            <w:tcW w:w="1457" w:type="dxa"/>
            <w:tcBorders>
              <w:bottom w:val="dotted" w:sz="4" w:space="0" w:color="auto"/>
            </w:tcBorders>
            <w:vAlign w:val="center"/>
          </w:tcPr>
          <w:p w14:paraId="6CE6A4FD" w14:textId="77777777" w:rsidR="00F753F5" w:rsidRPr="00794955" w:rsidRDefault="00F753F5" w:rsidP="00334D0F">
            <w:pPr>
              <w:spacing w:before="60" w:after="120"/>
              <w:rPr>
                <w:rFonts w:cs="Segoe UI"/>
                <w:sz w:val="22"/>
                <w:szCs w:val="20"/>
              </w:rPr>
            </w:pPr>
            <w:r w:rsidRPr="00794955">
              <w:rPr>
                <w:rFonts w:cs="Segoe UI"/>
                <w:sz w:val="22"/>
                <w:szCs w:val="20"/>
              </w:rPr>
              <w:t>LinkedIn</w:t>
            </w:r>
          </w:p>
        </w:tc>
        <w:tc>
          <w:tcPr>
            <w:tcW w:w="2593" w:type="dxa"/>
            <w:tcBorders>
              <w:bottom w:val="dotted" w:sz="4" w:space="0" w:color="auto"/>
            </w:tcBorders>
            <w:vAlign w:val="center"/>
          </w:tcPr>
          <w:p w14:paraId="67547ABD" w14:textId="7A3AD2DB" w:rsidR="00F753F5" w:rsidRPr="00794955" w:rsidRDefault="007E20EC" w:rsidP="00334D0F">
            <w:pPr>
              <w:spacing w:before="60" w:after="120"/>
              <w:jc w:val="center"/>
              <w:rPr>
                <w:rFonts w:cs="Segoe UI"/>
                <w:sz w:val="22"/>
                <w:szCs w:val="20"/>
              </w:rPr>
            </w:pPr>
            <w:r w:rsidRPr="007E20EC">
              <w:rPr>
                <w:rFonts w:cs="Segoe UI"/>
                <w:sz w:val="22"/>
                <w:szCs w:val="20"/>
              </w:rPr>
              <w:t>Morehouse School of Medicine National Center for Primary Care</w:t>
            </w:r>
          </w:p>
        </w:tc>
        <w:tc>
          <w:tcPr>
            <w:tcW w:w="3330" w:type="dxa"/>
            <w:tcBorders>
              <w:bottom w:val="dotted" w:sz="4" w:space="0" w:color="auto"/>
            </w:tcBorders>
            <w:vAlign w:val="center"/>
          </w:tcPr>
          <w:p w14:paraId="2EF5962E" w14:textId="77777777" w:rsidR="00F753F5" w:rsidRPr="00794955" w:rsidRDefault="00F753F5" w:rsidP="00334D0F">
            <w:pPr>
              <w:spacing w:before="60" w:after="120"/>
              <w:jc w:val="center"/>
              <w:rPr>
                <w:rFonts w:cs="Segoe UI"/>
                <w:sz w:val="22"/>
                <w:szCs w:val="20"/>
              </w:rPr>
            </w:pPr>
            <w:r w:rsidRPr="00794955">
              <w:rPr>
                <w:rFonts w:cs="Segoe UI"/>
                <w:sz w:val="22"/>
                <w:szCs w:val="20"/>
              </w:rPr>
              <w:t>Morehouse School of Medicine</w:t>
            </w:r>
          </w:p>
        </w:tc>
        <w:tc>
          <w:tcPr>
            <w:tcW w:w="2597" w:type="dxa"/>
            <w:tcBorders>
              <w:bottom w:val="dotted" w:sz="4" w:space="0" w:color="auto"/>
            </w:tcBorders>
            <w:vAlign w:val="center"/>
          </w:tcPr>
          <w:p w14:paraId="1E8F1D4F" w14:textId="1C1EE5D0" w:rsidR="00F753F5" w:rsidRPr="00794955" w:rsidRDefault="00755A65" w:rsidP="00334D0F">
            <w:pPr>
              <w:spacing w:before="60" w:after="120"/>
              <w:jc w:val="center"/>
              <w:rPr>
                <w:rFonts w:cs="Segoe UI"/>
                <w:sz w:val="22"/>
                <w:szCs w:val="20"/>
              </w:rPr>
            </w:pPr>
            <w:r w:rsidRPr="00755A65">
              <w:rPr>
                <w:rFonts w:cs="Segoe UI"/>
                <w:sz w:val="22"/>
                <w:szCs w:val="20"/>
              </w:rPr>
              <w:t>Georgia Council on Developmental Disabilities</w:t>
            </w:r>
          </w:p>
        </w:tc>
      </w:tr>
      <w:tr w:rsidR="00F753F5" w:rsidRPr="00794955" w14:paraId="5D7C416C" w14:textId="77777777" w:rsidTr="00B07333">
        <w:trPr>
          <w:trHeight w:val="438"/>
        </w:trPr>
        <w:tc>
          <w:tcPr>
            <w:tcW w:w="145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617FB42C" w14:textId="77777777" w:rsidR="00F753F5" w:rsidRPr="00794955" w:rsidRDefault="00F753F5" w:rsidP="00334D0F">
            <w:pPr>
              <w:spacing w:before="60" w:after="120"/>
              <w:rPr>
                <w:rFonts w:cs="Segoe UI"/>
                <w:sz w:val="22"/>
                <w:szCs w:val="20"/>
              </w:rPr>
            </w:pPr>
            <w:r w:rsidRPr="00794955">
              <w:rPr>
                <w:rFonts w:cs="Segoe UI"/>
                <w:sz w:val="22"/>
                <w:szCs w:val="20"/>
              </w:rPr>
              <w:t>Instagram</w:t>
            </w:r>
          </w:p>
        </w:tc>
        <w:tc>
          <w:tcPr>
            <w:tcW w:w="2593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B2FEDCC" w14:textId="77777777" w:rsidR="00F753F5" w:rsidRPr="00794955" w:rsidRDefault="00F753F5" w:rsidP="00334D0F">
            <w:pPr>
              <w:spacing w:before="60" w:after="120"/>
              <w:jc w:val="center"/>
              <w:rPr>
                <w:rFonts w:cs="Segoe UI"/>
                <w:sz w:val="22"/>
                <w:szCs w:val="20"/>
              </w:rPr>
            </w:pPr>
          </w:p>
        </w:tc>
        <w:tc>
          <w:tcPr>
            <w:tcW w:w="3330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78C2A7F0" w14:textId="77777777" w:rsidR="00F753F5" w:rsidRPr="00794955" w:rsidRDefault="00F753F5" w:rsidP="00334D0F">
            <w:pPr>
              <w:spacing w:before="60" w:after="120"/>
              <w:jc w:val="center"/>
              <w:rPr>
                <w:rFonts w:cs="Segoe UI"/>
                <w:sz w:val="22"/>
                <w:szCs w:val="20"/>
              </w:rPr>
            </w:pPr>
            <w:r w:rsidRPr="00794955">
              <w:rPr>
                <w:rFonts w:cs="Segoe UI"/>
                <w:sz w:val="22"/>
                <w:szCs w:val="20"/>
              </w:rPr>
              <w:t>@morehouseschoolofmedicine</w:t>
            </w:r>
          </w:p>
        </w:tc>
        <w:tc>
          <w:tcPr>
            <w:tcW w:w="259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EB193B4" w14:textId="6B0F08FE" w:rsidR="00F753F5" w:rsidRPr="00794955" w:rsidRDefault="00D64E1E" w:rsidP="00334D0F">
            <w:pPr>
              <w:spacing w:before="60" w:after="120"/>
              <w:jc w:val="center"/>
              <w:rPr>
                <w:rFonts w:cs="Segoe UI"/>
                <w:sz w:val="22"/>
                <w:szCs w:val="20"/>
              </w:rPr>
            </w:pPr>
            <w:r>
              <w:rPr>
                <w:rFonts w:cs="Segoe UI"/>
                <w:sz w:val="22"/>
                <w:szCs w:val="20"/>
              </w:rPr>
              <w:t>@</w:t>
            </w:r>
            <w:r w:rsidRPr="00D64E1E">
              <w:rPr>
                <w:rFonts w:cs="Segoe UI"/>
                <w:sz w:val="22"/>
                <w:szCs w:val="20"/>
              </w:rPr>
              <w:t>gaddcouncil</w:t>
            </w:r>
          </w:p>
        </w:tc>
      </w:tr>
    </w:tbl>
    <w:p w14:paraId="02E6AEB2" w14:textId="77777777" w:rsidR="00F753F5" w:rsidRDefault="00F753F5" w:rsidP="00F753F5"/>
    <w:p w14:paraId="61A82FF7" w14:textId="77777777" w:rsidR="006745A5" w:rsidRDefault="006745A5" w:rsidP="008641B4">
      <w:pPr>
        <w:rPr>
          <w:rFonts w:ascii="League Spartan" w:hAnsi="League Spartan"/>
          <w:color w:val="1F3859"/>
          <w:sz w:val="36"/>
          <w:szCs w:val="32"/>
        </w:rPr>
      </w:pPr>
    </w:p>
    <w:p w14:paraId="4F7CB84B" w14:textId="77777777" w:rsidR="006745A5" w:rsidRDefault="006745A5" w:rsidP="008641B4">
      <w:pPr>
        <w:rPr>
          <w:rFonts w:ascii="League Spartan" w:hAnsi="League Spartan"/>
          <w:color w:val="1F3859"/>
          <w:sz w:val="36"/>
          <w:szCs w:val="32"/>
        </w:rPr>
      </w:pPr>
    </w:p>
    <w:p w14:paraId="4994C0F5" w14:textId="77777777" w:rsidR="006745A5" w:rsidRDefault="006745A5" w:rsidP="008641B4">
      <w:pPr>
        <w:rPr>
          <w:rFonts w:ascii="League Spartan" w:hAnsi="League Spartan"/>
          <w:color w:val="1F3859"/>
          <w:sz w:val="36"/>
          <w:szCs w:val="32"/>
        </w:rPr>
      </w:pPr>
    </w:p>
    <w:p w14:paraId="321B9D7C" w14:textId="77777777" w:rsidR="006745A5" w:rsidRDefault="006745A5" w:rsidP="008641B4">
      <w:pPr>
        <w:rPr>
          <w:rFonts w:ascii="League Spartan" w:hAnsi="League Spartan"/>
          <w:color w:val="1F3859"/>
          <w:sz w:val="36"/>
          <w:szCs w:val="32"/>
        </w:rPr>
      </w:pPr>
    </w:p>
    <w:p w14:paraId="78EA8628" w14:textId="77777777" w:rsidR="006745A5" w:rsidRDefault="006745A5" w:rsidP="008641B4">
      <w:pPr>
        <w:rPr>
          <w:rFonts w:ascii="League Spartan" w:hAnsi="League Spartan"/>
          <w:color w:val="1F3859"/>
          <w:sz w:val="36"/>
          <w:szCs w:val="32"/>
        </w:rPr>
      </w:pPr>
    </w:p>
    <w:p w14:paraId="520277F9" w14:textId="77777777" w:rsidR="006745A5" w:rsidRDefault="006745A5" w:rsidP="008641B4">
      <w:pPr>
        <w:rPr>
          <w:rFonts w:ascii="League Spartan" w:hAnsi="League Spartan"/>
          <w:color w:val="1F3859"/>
          <w:sz w:val="36"/>
          <w:szCs w:val="32"/>
        </w:rPr>
      </w:pPr>
    </w:p>
    <w:p w14:paraId="6FEFE868" w14:textId="77777777" w:rsidR="006745A5" w:rsidRDefault="006745A5" w:rsidP="008641B4">
      <w:pPr>
        <w:rPr>
          <w:rFonts w:ascii="League Spartan" w:hAnsi="League Spartan"/>
          <w:color w:val="1F3859"/>
          <w:sz w:val="36"/>
          <w:szCs w:val="32"/>
        </w:rPr>
      </w:pPr>
    </w:p>
    <w:p w14:paraId="4797F4EC" w14:textId="77777777" w:rsidR="006745A5" w:rsidRDefault="006745A5" w:rsidP="008641B4">
      <w:pPr>
        <w:rPr>
          <w:rFonts w:ascii="League Spartan" w:hAnsi="League Spartan"/>
          <w:color w:val="1F3859"/>
          <w:sz w:val="36"/>
          <w:szCs w:val="32"/>
        </w:rPr>
      </w:pPr>
    </w:p>
    <w:p w14:paraId="17B8EBC1" w14:textId="77777777" w:rsidR="006745A5" w:rsidRDefault="006745A5" w:rsidP="008641B4">
      <w:pPr>
        <w:rPr>
          <w:rFonts w:ascii="League Spartan" w:hAnsi="League Spartan"/>
          <w:color w:val="1F3859"/>
          <w:sz w:val="36"/>
          <w:szCs w:val="32"/>
        </w:rPr>
      </w:pPr>
    </w:p>
    <w:p w14:paraId="236C2500" w14:textId="2B9BEBFC" w:rsidR="00E021C3" w:rsidRPr="00173F0A" w:rsidRDefault="00E021C3" w:rsidP="008641B4">
      <w:pPr>
        <w:rPr>
          <w:rFonts w:ascii="League Spartan" w:hAnsi="League Spartan"/>
          <w:color w:val="1F3859"/>
          <w:sz w:val="36"/>
          <w:szCs w:val="32"/>
        </w:rPr>
      </w:pPr>
      <w:r w:rsidRPr="00173F0A">
        <w:rPr>
          <w:rFonts w:ascii="League Spartan" w:hAnsi="League Spartan"/>
          <w:color w:val="1F3859"/>
          <w:sz w:val="36"/>
          <w:szCs w:val="32"/>
        </w:rPr>
        <w:lastRenderedPageBreak/>
        <w:t>Additional Resources</w:t>
      </w:r>
      <w:r w:rsidR="00173F0A">
        <w:rPr>
          <w:rFonts w:ascii="League Spartan" w:hAnsi="League Spartan"/>
          <w:color w:val="1F3859"/>
          <w:sz w:val="36"/>
          <w:szCs w:val="32"/>
        </w:rPr>
        <w:t>:</w:t>
      </w:r>
    </w:p>
    <w:p w14:paraId="646902F9" w14:textId="03A67358" w:rsidR="00E021C3" w:rsidRDefault="00E021C3" w:rsidP="008641B4">
      <w:pPr>
        <w:rPr>
          <w:rStyle w:val="Hyperlink"/>
          <w:sz w:val="22"/>
          <w:szCs w:val="20"/>
        </w:rPr>
      </w:pPr>
      <w:r>
        <w:t xml:space="preserve">If you’d like to learn more about findings from the </w:t>
      </w:r>
      <w:r w:rsidR="00446B31">
        <w:t>Telehealth for People with Disabilities Study</w:t>
      </w:r>
      <w:r>
        <w:t>, please visit:</w:t>
      </w:r>
      <w:r w:rsidR="00FB1B32">
        <w:t xml:space="preserve"> </w:t>
      </w:r>
      <w:r w:rsidR="00446B31" w:rsidRPr="00446B31">
        <w:rPr>
          <w:i/>
          <w:iCs/>
          <w:sz w:val="22"/>
          <w:szCs w:val="20"/>
        </w:rPr>
        <w:t>[LINK]</w:t>
      </w:r>
    </w:p>
    <w:p w14:paraId="5F626052" w14:textId="77777777" w:rsidR="00563067" w:rsidRDefault="00563067" w:rsidP="008641B4">
      <w:pPr>
        <w:rPr>
          <w:sz w:val="22"/>
          <w:szCs w:val="20"/>
        </w:rPr>
      </w:pPr>
    </w:p>
    <w:p w14:paraId="34A579F5" w14:textId="7DC835C2" w:rsidR="00B50A1B" w:rsidRPr="00173F0A" w:rsidRDefault="00804701" w:rsidP="00563067">
      <w:pPr>
        <w:jc w:val="center"/>
        <w:rPr>
          <w:sz w:val="22"/>
          <w:szCs w:val="20"/>
        </w:rPr>
      </w:pPr>
      <w:r>
        <w:rPr>
          <w:noProof/>
          <w:sz w:val="22"/>
          <w:szCs w:val="20"/>
        </w:rPr>
        <w:drawing>
          <wp:inline distT="0" distB="0" distL="0" distR="0" wp14:anchorId="04C35EFF" wp14:editId="48B4FA60">
            <wp:extent cx="4862706" cy="6293540"/>
            <wp:effectExtent l="0" t="0" r="0" b="0"/>
            <wp:docPr id="1" name="Picture 1" descr="Graphical user interfac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&#10;&#10;Description automatically generated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6665" cy="62986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0A1B" w:rsidRPr="00173F0A" w:rsidSect="00B50A1B">
      <w:footerReference w:type="default" r:id="rId18"/>
      <w:pgSz w:w="12240" w:h="15840"/>
      <w:pgMar w:top="1080" w:right="1080" w:bottom="1080" w:left="108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7239" w14:textId="77777777" w:rsidR="00921164" w:rsidRDefault="00921164" w:rsidP="00B50A1B">
      <w:pPr>
        <w:spacing w:line="240" w:lineRule="auto"/>
      </w:pPr>
      <w:r>
        <w:separator/>
      </w:r>
    </w:p>
  </w:endnote>
  <w:endnote w:type="continuationSeparator" w:id="0">
    <w:p w14:paraId="0808AF23" w14:textId="77777777" w:rsidR="00921164" w:rsidRDefault="00921164" w:rsidP="00B50A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eague Gothic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League Spartan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30651007"/>
      <w:docPartObj>
        <w:docPartGallery w:val="Page Numbers (Bottom of Page)"/>
        <w:docPartUnique/>
      </w:docPartObj>
    </w:sdtPr>
    <w:sdtEndPr>
      <w:rPr>
        <w:rFonts w:ascii="League Spartan" w:hAnsi="League Spartan"/>
        <w:noProof/>
        <w:color w:val="1F3859"/>
        <w:sz w:val="20"/>
        <w:szCs w:val="18"/>
      </w:rPr>
    </w:sdtEndPr>
    <w:sdtContent>
      <w:p w14:paraId="06F0F182" w14:textId="6095DC42" w:rsidR="00B50A1B" w:rsidRPr="00B50A1B" w:rsidRDefault="00B50A1B">
        <w:pPr>
          <w:pStyle w:val="Footer"/>
          <w:jc w:val="right"/>
          <w:rPr>
            <w:rFonts w:ascii="League Spartan" w:hAnsi="League Spartan"/>
            <w:color w:val="1F3859"/>
            <w:sz w:val="20"/>
            <w:szCs w:val="18"/>
          </w:rPr>
        </w:pPr>
        <w:r w:rsidRPr="00B50A1B">
          <w:rPr>
            <w:rFonts w:ascii="League Spartan" w:hAnsi="League Spartan"/>
            <w:color w:val="1F3859"/>
            <w:sz w:val="20"/>
            <w:szCs w:val="18"/>
          </w:rPr>
          <w:fldChar w:fldCharType="begin"/>
        </w:r>
        <w:r w:rsidRPr="00B50A1B">
          <w:rPr>
            <w:rFonts w:ascii="League Spartan" w:hAnsi="League Spartan"/>
            <w:color w:val="1F3859"/>
            <w:sz w:val="20"/>
            <w:szCs w:val="18"/>
          </w:rPr>
          <w:instrText xml:space="preserve"> PAGE   \* MERGEFORMAT </w:instrText>
        </w:r>
        <w:r w:rsidRPr="00B50A1B">
          <w:rPr>
            <w:rFonts w:ascii="League Spartan" w:hAnsi="League Spartan"/>
            <w:color w:val="1F3859"/>
            <w:sz w:val="20"/>
            <w:szCs w:val="18"/>
          </w:rPr>
          <w:fldChar w:fldCharType="separate"/>
        </w:r>
        <w:r w:rsidRPr="00B50A1B">
          <w:rPr>
            <w:rFonts w:ascii="League Spartan" w:hAnsi="League Spartan"/>
            <w:noProof/>
            <w:color w:val="1F3859"/>
            <w:sz w:val="20"/>
            <w:szCs w:val="18"/>
          </w:rPr>
          <w:t>2</w:t>
        </w:r>
        <w:r w:rsidRPr="00B50A1B">
          <w:rPr>
            <w:rFonts w:ascii="League Spartan" w:hAnsi="League Spartan"/>
            <w:noProof/>
            <w:color w:val="1F3859"/>
            <w:sz w:val="20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E77999" w14:textId="77777777" w:rsidR="00921164" w:rsidRDefault="00921164" w:rsidP="00B50A1B">
      <w:pPr>
        <w:spacing w:line="240" w:lineRule="auto"/>
      </w:pPr>
      <w:r>
        <w:separator/>
      </w:r>
    </w:p>
  </w:footnote>
  <w:footnote w:type="continuationSeparator" w:id="0">
    <w:p w14:paraId="2E32077A" w14:textId="77777777" w:rsidR="00921164" w:rsidRDefault="00921164" w:rsidP="00B50A1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5A78DD"/>
    <w:multiLevelType w:val="hybridMultilevel"/>
    <w:tmpl w:val="21701F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73294E"/>
    <w:multiLevelType w:val="hybridMultilevel"/>
    <w:tmpl w:val="5A20D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AD50D3"/>
    <w:multiLevelType w:val="hybridMultilevel"/>
    <w:tmpl w:val="F258BC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3E4608"/>
    <w:multiLevelType w:val="hybridMultilevel"/>
    <w:tmpl w:val="EDFEB87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EE3878"/>
    <w:multiLevelType w:val="hybridMultilevel"/>
    <w:tmpl w:val="07C0BE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905E3F"/>
    <w:multiLevelType w:val="hybridMultilevel"/>
    <w:tmpl w:val="7FA693E4"/>
    <w:lvl w:ilvl="0" w:tplc="0772184A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7D170F"/>
    <w:multiLevelType w:val="hybridMultilevel"/>
    <w:tmpl w:val="B3929D20"/>
    <w:lvl w:ilvl="0" w:tplc="731C9D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F9C24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D8C6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78B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84788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68B0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BE26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3C420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84A11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1"/>
  </w:num>
  <w:num w:numId="5">
    <w:abstractNumId w:val="3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874"/>
    <w:rsid w:val="000078A4"/>
    <w:rsid w:val="00042EBB"/>
    <w:rsid w:val="00045E50"/>
    <w:rsid w:val="00053626"/>
    <w:rsid w:val="00061FEE"/>
    <w:rsid w:val="000656ED"/>
    <w:rsid w:val="00070A1B"/>
    <w:rsid w:val="000911F4"/>
    <w:rsid w:val="000A6B14"/>
    <w:rsid w:val="000B1756"/>
    <w:rsid w:val="000B4AAD"/>
    <w:rsid w:val="000F4B1D"/>
    <w:rsid w:val="000F7F80"/>
    <w:rsid w:val="00105A03"/>
    <w:rsid w:val="001131ED"/>
    <w:rsid w:val="00145BA1"/>
    <w:rsid w:val="00146CF5"/>
    <w:rsid w:val="00173F0A"/>
    <w:rsid w:val="0018726F"/>
    <w:rsid w:val="001A4966"/>
    <w:rsid w:val="001D1547"/>
    <w:rsid w:val="001E6A60"/>
    <w:rsid w:val="001F3F02"/>
    <w:rsid w:val="00230276"/>
    <w:rsid w:val="00233BA3"/>
    <w:rsid w:val="00241EBA"/>
    <w:rsid w:val="00245036"/>
    <w:rsid w:val="002471CA"/>
    <w:rsid w:val="00262F43"/>
    <w:rsid w:val="00263EC3"/>
    <w:rsid w:val="0027044C"/>
    <w:rsid w:val="00292EE6"/>
    <w:rsid w:val="0029630A"/>
    <w:rsid w:val="002B6369"/>
    <w:rsid w:val="002C0A36"/>
    <w:rsid w:val="00307996"/>
    <w:rsid w:val="003130C9"/>
    <w:rsid w:val="00351495"/>
    <w:rsid w:val="00373A9E"/>
    <w:rsid w:val="003B7A6E"/>
    <w:rsid w:val="003B7E5D"/>
    <w:rsid w:val="003C22DB"/>
    <w:rsid w:val="003C52CF"/>
    <w:rsid w:val="003D7857"/>
    <w:rsid w:val="003E35D4"/>
    <w:rsid w:val="004147BD"/>
    <w:rsid w:val="00446B31"/>
    <w:rsid w:val="00450A31"/>
    <w:rsid w:val="004662F1"/>
    <w:rsid w:val="00470EF6"/>
    <w:rsid w:val="004924B7"/>
    <w:rsid w:val="004C23E8"/>
    <w:rsid w:val="004C7AA9"/>
    <w:rsid w:val="004E6E03"/>
    <w:rsid w:val="005049F6"/>
    <w:rsid w:val="00504BFA"/>
    <w:rsid w:val="005078CA"/>
    <w:rsid w:val="00540BE9"/>
    <w:rsid w:val="00547393"/>
    <w:rsid w:val="00550075"/>
    <w:rsid w:val="00557654"/>
    <w:rsid w:val="00563067"/>
    <w:rsid w:val="00577B13"/>
    <w:rsid w:val="0059724A"/>
    <w:rsid w:val="005A37FC"/>
    <w:rsid w:val="005C133A"/>
    <w:rsid w:val="005D1F2A"/>
    <w:rsid w:val="005D3AD3"/>
    <w:rsid w:val="0060733B"/>
    <w:rsid w:val="00654978"/>
    <w:rsid w:val="00662CB2"/>
    <w:rsid w:val="00665A1E"/>
    <w:rsid w:val="006667C3"/>
    <w:rsid w:val="006745A5"/>
    <w:rsid w:val="006B7B40"/>
    <w:rsid w:val="007075F7"/>
    <w:rsid w:val="00734217"/>
    <w:rsid w:val="00755A65"/>
    <w:rsid w:val="00760C6D"/>
    <w:rsid w:val="00765631"/>
    <w:rsid w:val="00794955"/>
    <w:rsid w:val="007B64DE"/>
    <w:rsid w:val="007B6E5F"/>
    <w:rsid w:val="007E20EC"/>
    <w:rsid w:val="007E2C7E"/>
    <w:rsid w:val="007E5680"/>
    <w:rsid w:val="00804701"/>
    <w:rsid w:val="00837166"/>
    <w:rsid w:val="008521A7"/>
    <w:rsid w:val="008641B4"/>
    <w:rsid w:val="00864B41"/>
    <w:rsid w:val="00885FA2"/>
    <w:rsid w:val="00890287"/>
    <w:rsid w:val="008F1D67"/>
    <w:rsid w:val="00921164"/>
    <w:rsid w:val="00957CB4"/>
    <w:rsid w:val="00962147"/>
    <w:rsid w:val="00994B17"/>
    <w:rsid w:val="009A034A"/>
    <w:rsid w:val="009A23EC"/>
    <w:rsid w:val="009A3A7E"/>
    <w:rsid w:val="009F689E"/>
    <w:rsid w:val="00A069B0"/>
    <w:rsid w:val="00A2419B"/>
    <w:rsid w:val="00A243EE"/>
    <w:rsid w:val="00A27339"/>
    <w:rsid w:val="00A34A1E"/>
    <w:rsid w:val="00A43BA4"/>
    <w:rsid w:val="00A5447E"/>
    <w:rsid w:val="00A829BD"/>
    <w:rsid w:val="00A85FBA"/>
    <w:rsid w:val="00AE2FF5"/>
    <w:rsid w:val="00AF1ED3"/>
    <w:rsid w:val="00B07333"/>
    <w:rsid w:val="00B2387A"/>
    <w:rsid w:val="00B23CB2"/>
    <w:rsid w:val="00B24DDF"/>
    <w:rsid w:val="00B437D1"/>
    <w:rsid w:val="00B50A1B"/>
    <w:rsid w:val="00B55648"/>
    <w:rsid w:val="00B74C8C"/>
    <w:rsid w:val="00B970D5"/>
    <w:rsid w:val="00BA4B93"/>
    <w:rsid w:val="00BB1CDE"/>
    <w:rsid w:val="00BB669C"/>
    <w:rsid w:val="00BC3961"/>
    <w:rsid w:val="00BC6B7E"/>
    <w:rsid w:val="00BD68A6"/>
    <w:rsid w:val="00BD7C5E"/>
    <w:rsid w:val="00BE14E0"/>
    <w:rsid w:val="00BF66DD"/>
    <w:rsid w:val="00C13E16"/>
    <w:rsid w:val="00C4259E"/>
    <w:rsid w:val="00C636C7"/>
    <w:rsid w:val="00C9314C"/>
    <w:rsid w:val="00C95BFB"/>
    <w:rsid w:val="00C97FBC"/>
    <w:rsid w:val="00CC0A80"/>
    <w:rsid w:val="00CC7CE9"/>
    <w:rsid w:val="00CD3A22"/>
    <w:rsid w:val="00CE6184"/>
    <w:rsid w:val="00CE7847"/>
    <w:rsid w:val="00D07357"/>
    <w:rsid w:val="00D1057D"/>
    <w:rsid w:val="00D23326"/>
    <w:rsid w:val="00D24391"/>
    <w:rsid w:val="00D46318"/>
    <w:rsid w:val="00D52407"/>
    <w:rsid w:val="00D5699A"/>
    <w:rsid w:val="00D64E1E"/>
    <w:rsid w:val="00D64FC9"/>
    <w:rsid w:val="00D735E9"/>
    <w:rsid w:val="00D850C7"/>
    <w:rsid w:val="00D94516"/>
    <w:rsid w:val="00DE6B23"/>
    <w:rsid w:val="00DF4963"/>
    <w:rsid w:val="00DF7874"/>
    <w:rsid w:val="00E021C3"/>
    <w:rsid w:val="00EA245A"/>
    <w:rsid w:val="00F24128"/>
    <w:rsid w:val="00F35BC7"/>
    <w:rsid w:val="00F63819"/>
    <w:rsid w:val="00F753F5"/>
    <w:rsid w:val="00FB1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437CA"/>
  <w15:chartTrackingRefBased/>
  <w15:docId w15:val="{2137B9B8-9D58-4111-A9CA-BCE418E3D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egoe UI" w:eastAsiaTheme="minorHAnsi" w:hAnsi="Segoe UI" w:cstheme="minorBidi"/>
        <w:sz w:val="24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A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F7874"/>
    <w:pPr>
      <w:ind w:left="720"/>
      <w:contextualSpacing/>
    </w:pPr>
  </w:style>
  <w:style w:type="table" w:styleId="TableGrid">
    <w:name w:val="Table Grid"/>
    <w:basedOn w:val="TableNormal"/>
    <w:uiPriority w:val="39"/>
    <w:rsid w:val="00053626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4739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47393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E021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021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021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021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021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021C3"/>
    <w:pPr>
      <w:spacing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21C3"/>
    <w:rPr>
      <w:rFonts w:ascii="Times New Roman" w:hAnsi="Times New Roman" w:cs="Times New Roman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233BA3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50A1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50A1B"/>
  </w:style>
  <w:style w:type="paragraph" w:styleId="Footer">
    <w:name w:val="footer"/>
    <w:basedOn w:val="Normal"/>
    <w:link w:val="FooterChar"/>
    <w:uiPriority w:val="99"/>
    <w:unhideWhenUsed/>
    <w:rsid w:val="00B50A1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0A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1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534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491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3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20784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804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2693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359702">
          <w:marLeft w:val="118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5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2308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505224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94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4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62322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4617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24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583296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78653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6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png"/><Relationship Id="rId17" Type="http://schemas.openxmlformats.org/officeDocument/2006/relationships/image" Target="media/image7.pn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1.png"/><Relationship Id="rId5" Type="http://schemas.openxmlformats.org/officeDocument/2006/relationships/styles" Target="styles.xml"/><Relationship Id="rId15" Type="http://schemas.openxmlformats.org/officeDocument/2006/relationships/image" Target="media/image5.png"/><Relationship Id="rId10" Type="http://schemas.openxmlformats.org/officeDocument/2006/relationships/hyperlink" Target="mailto:mblount@msm.edu" TargetMode="Externa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86D86B00E11349972CD38F59FF30ED" ma:contentTypeVersion="12" ma:contentTypeDescription="Create a new document." ma:contentTypeScope="" ma:versionID="e3ae95b5a40b91253829dc13396956cc">
  <xsd:schema xmlns:xsd="http://www.w3.org/2001/XMLSchema" xmlns:xs="http://www.w3.org/2001/XMLSchema" xmlns:p="http://schemas.microsoft.com/office/2006/metadata/properties" xmlns:ns2="4d9c9c0d-b06e-4597-9b9f-fa0c25a77a87" xmlns:ns3="f930a71f-b2c6-4d66-a311-6357a572ac21" targetNamespace="http://schemas.microsoft.com/office/2006/metadata/properties" ma:root="true" ma:fieldsID="e36d4f8ec5ff0b0d16400f7d5744a55f" ns2:_="" ns3:_="">
    <xsd:import namespace="4d9c9c0d-b06e-4597-9b9f-fa0c25a77a87"/>
    <xsd:import namespace="f930a71f-b2c6-4d66-a311-6357a572ac2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9c9c0d-b06e-4597-9b9f-fa0c25a77a8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0a71f-b2c6-4d66-a311-6357a572ac2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B07C435-5CF0-4B46-A5B3-0789E85AD1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C7A4461-54B8-4F3A-9CB4-91EF895E6B6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9c9c0d-b06e-4597-9b9f-fa0c25a77a87"/>
    <ds:schemaRef ds:uri="f930a71f-b2c6-4d66-a311-6357a572ac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4B0E80-1FDD-474A-BCCB-1C23302D8918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Dowell</dc:creator>
  <cp:keywords/>
  <dc:description/>
  <cp:lastModifiedBy>Blount, Mitchell</cp:lastModifiedBy>
  <cp:revision>8</cp:revision>
  <dcterms:created xsi:type="dcterms:W3CDTF">2022-01-06T18:59:00Z</dcterms:created>
  <dcterms:modified xsi:type="dcterms:W3CDTF">2022-02-08T18:33:00Z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0x010100DC86D86B00E11349972CD38F59FF30ED</vt:lpwstr>
  </property>
</Properties>
</file>